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6193D">
      <w:pPr>
        <w:pStyle w:val="ConsPlusNormal"/>
        <w:jc w:val="both"/>
        <w:outlineLvl w:val="0"/>
      </w:pPr>
    </w:p>
    <w:p w:rsidR="00000000" w:rsidRDefault="0096193D">
      <w:pPr>
        <w:pStyle w:val="ConsPlusNormal"/>
        <w:spacing w:before="300"/>
        <w:jc w:val="center"/>
      </w:pPr>
      <w:hyperlink r:id="rId6" w:history="1">
        <w:r>
          <w:rPr>
            <w:color w:val="0000FF"/>
          </w:rPr>
          <w:t>ДОГОВОР</w:t>
        </w:r>
      </w:hyperlink>
    </w:p>
    <w:p w:rsidR="00000000" w:rsidRDefault="0096193D">
      <w:pPr>
        <w:pStyle w:val="ConsPlusNormal"/>
        <w:jc w:val="center"/>
      </w:pPr>
      <w:r>
        <w:t>КУПЛИ-ПРОДАЖИ ТРАНСПОРТНОГО СРЕДСТВА N 1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Под транспортным средством понимается наземное самоходное устройство категорий "L", "M", "N" на колесном ходу с мощностью двигателя (двигателей) более 4 кВт или с максимальной конструктивной скоростью более 50 км/ч, предназначенное для перевозки людей, гру</w:t>
            </w:r>
            <w:r>
              <w:rPr>
                <w:color w:val="392C69"/>
              </w:rPr>
              <w:t>зов или установленного на нем оборудования, а также прицеп (полуприцеп) (</w:t>
            </w:r>
            <w:hyperlink r:id="rId7" w:history="1">
              <w:r>
                <w:rPr>
                  <w:color w:val="0000FF"/>
                </w:rPr>
                <w:t>п. 7 ст. 4</w:t>
              </w:r>
            </w:hyperlink>
            <w:r>
              <w:rPr>
                <w:color w:val="392C69"/>
              </w:rPr>
              <w:t xml:space="preserve"> Федерального закона от 03.08.2018 N 283-ФЗ "О государственной ре</w:t>
            </w:r>
            <w:r>
              <w:rPr>
                <w:color w:val="392C69"/>
              </w:rPr>
              <w:t>гистрации транспортных средств в Российской Федерации и о внесении изменений в отдельные законодательные акты Российской Федерации").</w:t>
            </w:r>
          </w:p>
        </w:tc>
      </w:tr>
    </w:tbl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договоре и приложениях к нему не должно быть подчисток (приписок), зачеркнутых слов и иных не оговоренных в них исправ</w:t>
            </w:r>
            <w:r>
              <w:rPr>
                <w:color w:val="392C69"/>
              </w:rPr>
              <w:t>лений, документы не должны быть исполнены карандашом, иметь повреждения, не позволяющие однозначно истолковать их содержание. При несоблюдении этих требований вам откажут в совершении регистрационных действий (</w:t>
            </w:r>
            <w:proofErr w:type="spellStart"/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>HYPERLINK https://login.consultant.ru/link/?re</w:instrText>
            </w:r>
            <w:r>
              <w:rPr>
                <w:color w:val="392C69"/>
              </w:rPr>
              <w:instrText xml:space="preserve">q=doc&amp;base=LAW&amp;n=368471&amp;date=14.12.2020&amp;dst=100444&amp;fld=134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92.8 п. 92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Административного регламента МВД России предоставления государственной услуги по регистрации транспортных средств). Текст должен быть написан разборчиво, а Ф.И.О. приведены полнос</w:t>
            </w:r>
            <w:r>
              <w:rPr>
                <w:color w:val="392C69"/>
              </w:rPr>
              <w:t>тью, иначе регистрационный орган ГИБДД не примет документы (</w:t>
            </w:r>
            <w:hyperlink r:id="rId8" w:history="1">
              <w:r>
                <w:rPr>
                  <w:color w:val="0000FF"/>
                </w:rPr>
                <w:t>п. п. 28</w:t>
              </w:r>
            </w:hyperlink>
            <w:r>
              <w:rPr>
                <w:color w:val="392C69"/>
              </w:rPr>
              <w:t xml:space="preserve">, </w:t>
            </w:r>
            <w:hyperlink r:id="rId9" w:history="1">
              <w:r>
                <w:rPr>
                  <w:color w:val="0000FF"/>
                </w:rPr>
                <w:t>32</w:t>
              </w:r>
            </w:hyperlink>
            <w:r>
              <w:rPr>
                <w:color w:val="392C69"/>
              </w:rPr>
              <w:t xml:space="preserve"> указанного Регламента).</w:t>
            </w:r>
          </w:p>
        </w:tc>
      </w:tr>
    </w:tbl>
    <w:p w:rsidR="00000000" w:rsidRDefault="0096193D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6193D">
            <w:pPr>
              <w:pStyle w:val="ConsPlusNormal"/>
            </w:pPr>
            <w:r>
              <w:t>г. Москва</w:t>
            </w:r>
          </w:p>
        </w:tc>
        <w:tc>
          <w:tcPr>
            <w:tcW w:w="5103" w:type="dxa"/>
          </w:tcPr>
          <w:p w:rsidR="00000000" w:rsidRDefault="0096193D">
            <w:pPr>
              <w:pStyle w:val="ConsPlusNormal"/>
              <w:jc w:val="right"/>
            </w:pPr>
            <w:r>
              <w:t>"10" декабря 20__ г.</w:t>
            </w:r>
          </w:p>
        </w:tc>
      </w:tr>
    </w:tbl>
    <w:p w:rsidR="00000000" w:rsidRDefault="0096193D">
      <w:pPr>
        <w:pStyle w:val="ConsPlusNormal"/>
        <w:spacing w:before="240"/>
        <w:ind w:firstLine="540"/>
        <w:jc w:val="both"/>
      </w:pPr>
      <w:r>
        <w:t>Гражданин Петров Иван Александрович, далее именуемый "Продавец", с одной стороны, и гражданин Минаев Алексей Михайлович, далее именуемый "Покупатель", с другой сторо</w:t>
      </w:r>
      <w:r>
        <w:t>ны, совместно в дальнейшем именуемые "Стороны", заключили настоящий договор (далее - Договор) о нижеследующем: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1. Предмет Договора. Общие положения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государственный регистрационный знак: С 858 Е0 199;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иден</w:t>
      </w:r>
      <w:r>
        <w:t>тификационный номер (VIN): JTJHK52U801038155;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марка, модель: ВИРАЖ </w:t>
      </w:r>
      <w:proofErr w:type="spellStart"/>
      <w:r>
        <w:t>Ларгус</w:t>
      </w:r>
      <w:proofErr w:type="spellEnd"/>
      <w:r>
        <w:t>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наименование (тип ТС): легковой универсал;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категория ТС: __;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год выпуска (изготовления): 20__;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шасси (рама) N: отсутствует;</w:t>
      </w:r>
      <w:bookmarkStart w:id="0" w:name="_GoBack"/>
      <w:bookmarkEnd w:id="0"/>
    </w:p>
    <w:p w:rsidR="00000000" w:rsidRDefault="0096193D">
      <w:pPr>
        <w:pStyle w:val="ConsPlusNormal"/>
        <w:spacing w:before="240"/>
        <w:ind w:firstLine="540"/>
        <w:jc w:val="both"/>
      </w:pPr>
      <w:r>
        <w:t>- кузов (кабина, прицеп) N: JTJHK52U801038155;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lastRenderedPageBreak/>
        <w:t>- цвет: серый темный;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модель, N двигателя: K4MF496 P098576;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мощность двигателя, кВт/л. с.: 1470 (140);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рабочий объем двигателя, куб. см: 1350;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тип двигателя: бензиновый;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экологический класс: четвертый;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технически допустимая масса, кг: 1445;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и</w:t>
      </w:r>
      <w:r>
        <w:t xml:space="preserve">ные индивидуализирующие признаки (голограммы, рисунки и </w:t>
      </w:r>
      <w:proofErr w:type="gramStart"/>
      <w:r>
        <w:t>т.д.</w:t>
      </w:r>
      <w:proofErr w:type="gramEnd"/>
      <w:r>
        <w:t>): отсутствуют.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Паспорт транспортного средства (далее - ПТС) серия 75 ТО N 123456, выдан заводом-изготовителем ПАО "ВИРАЖВАЗ" "01" февраля 20__ г.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1.2. Продавец обязуется передать Покупателю транс</w:t>
      </w:r>
      <w:r>
        <w:t>портное средство, оснащенное серийным оборудованием и комплектующими изделиями, установленными заводом-изготовителем, а также следующим дополнительным оборудованием: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сигнализация: Топаз DS-100, серийный номер N300LGST, страна-производитель Китай, состоит</w:t>
      </w:r>
      <w:r>
        <w:t xml:space="preserve"> из блока управления, 4 (четырех) датчиков, исполнительного устройства и источника питания;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иммобилайзер: Топаз DS-101, серийный номер Р300РР, страна-производитель Китай, состоит из ключа, электромагнитного реле, блока управления;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автомагнитола: Алмаз </w:t>
      </w:r>
      <w:r>
        <w:t>А500, заводской (серийный) номер DSF58214JHN, страна-производитель Япония;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шины (летние): ЛАМА, страна-производитель Россия, радиус R14, в количестве 4 (четырех) штук;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GPS навигатор: </w:t>
      </w:r>
      <w:proofErr w:type="spellStart"/>
      <w:r>
        <w:t>Navigator</w:t>
      </w:r>
      <w:proofErr w:type="spellEnd"/>
      <w:r>
        <w:t xml:space="preserve"> RD-500, серийный номер GFF1000G, страна-производитель Китай.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</w:t>
      </w:r>
      <w:r>
        <w:t>ческим паспортом) серия 77 ОЕ N 205622, выдано 4 отд. МОТОТРЭР СЗАО г. Москвы, "02" февраля 20__ г.</w:t>
      </w:r>
    </w:p>
    <w:p w:rsidR="00000000" w:rsidRDefault="0096193D">
      <w:pPr>
        <w:pStyle w:val="ConsPlusNormal"/>
        <w:spacing w:before="240"/>
        <w:ind w:firstLine="540"/>
        <w:jc w:val="both"/>
      </w:pPr>
      <w:bookmarkStart w:id="1" w:name="Par37"/>
      <w:bookmarkEnd w:id="1"/>
      <w: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1.4.1. Трансп</w:t>
      </w:r>
      <w:r>
        <w:t>ортное средство не находится в розыске.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Покупателю! Перед подписанием договора целесообразно проверить, действительно ли транспортное средство не находится в розыске. Это можно сделать на любом посту ГИБДД или </w:t>
            </w:r>
            <w:r>
              <w:rPr>
                <w:color w:val="392C69"/>
              </w:rPr>
              <w:lastRenderedPageBreak/>
              <w:t>на сайте Госавтоинспекции http://www.gibdd.ru</w:t>
            </w:r>
            <w:r>
              <w:rPr>
                <w:color w:val="392C69"/>
              </w:rPr>
              <w:t>/check/auto. Подробнее см. Электронный журнал "Азбука права".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lastRenderedPageBreak/>
        <w:t>1.4.2.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Целесообразно проверить, действительно ли</w:t>
            </w:r>
            <w:r>
              <w:rPr>
                <w:color w:val="392C69"/>
              </w:rPr>
              <w:t xml:space="preserve"> транспортное средство не является предметом залога. Это можно сделать с помощью сайта https://www.reestr-zalogov.ru. Кроме того, можно получить у нотариуса выписку из единого реестра уведомлений о залоге (</w:t>
            </w:r>
            <w:hyperlink r:id="rId10" w:history="1">
              <w:r>
                <w:rPr>
                  <w:color w:val="0000FF"/>
                </w:rPr>
                <w:t>п. 4 ст. 339.1</w:t>
              </w:r>
            </w:hyperlink>
            <w:r>
              <w:rPr>
                <w:color w:val="392C69"/>
              </w:rPr>
              <w:t xml:space="preserve"> ГК РФ, </w:t>
            </w:r>
            <w:hyperlink r:id="rId11" w:history="1">
              <w:r>
                <w:rPr>
                  <w:color w:val="0000FF"/>
                </w:rPr>
                <w:t>ст. 103.7</w:t>
              </w:r>
            </w:hyperlink>
            <w:r>
              <w:rPr>
                <w:color w:val="392C69"/>
              </w:rPr>
              <w:t xml:space="preserve"> Основ законодательства Российской Федерации о нотариате). Если т</w:t>
            </w:r>
            <w:r>
              <w:rPr>
                <w:color w:val="392C69"/>
              </w:rPr>
              <w:t>ранспортное средство было приобретено продавцом в кредит, покупатель вправе потребовать документ, подтверждающий его погашение.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1.4.3. Продавец не заключал с иными лицами договоров реализации транспортного средства.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2. Качество транспортного средства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2.</w:t>
      </w:r>
      <w:r>
        <w:t>1. Общее состояние транспортного средства: хорошее, техническое состояние соответствует требованиям, установленным для допуска транспортного средства в эксплуатацию, автомобиль не имеет недостатков и неисправностей, при наличии которых его эксплуатация зап</w:t>
      </w:r>
      <w:r>
        <w:t>рещена.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2.2. Последнее техническое обслуживание транспортного средства проведено "10" января 20__ г. ПАО "ВИРАЖ-Сервис".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2.3. Повреждения и эксплуатационные дефекты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2.3.1. В период владения Продавцом транспортное средство получило следующие механические повреждения и эксплуатационные дефекты (устраненные и </w:t>
      </w:r>
      <w:proofErr w:type="spellStart"/>
      <w:r>
        <w:t>неустраненные</w:t>
      </w:r>
      <w:proofErr w:type="spellEnd"/>
      <w:r>
        <w:t>):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трещина лобового стекла длиной 15 (пятнадцать) см;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трещина указателя правого поворота длиной </w:t>
      </w:r>
      <w:r>
        <w:t>4 (четыре) см.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2.3.2. В период владения Продавцом транспортное средство подвергалось следующим ремонтным воздействиям в связи с механическим повреждением в результате дорожно-транспортных происшествий, а также иных событий: не подвергалось.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Проверить тран</w:t>
            </w:r>
            <w:r>
              <w:rPr>
                <w:color w:val="392C69"/>
              </w:rPr>
              <w:t>спортное средство на предмет участия в ДТП на территории РФ можно с помощью сайта http://www.gibdd.ru/check/auto.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 xml:space="preserve">2.3.3. Транспортное средство передается Покупателю со следующими </w:t>
      </w:r>
      <w:proofErr w:type="spellStart"/>
      <w:r>
        <w:t>неустраненными</w:t>
      </w:r>
      <w:proofErr w:type="spellEnd"/>
      <w:r>
        <w:t xml:space="preserve"> повреждениями и эксплуатационными дефектами: трещина лобового</w:t>
      </w:r>
      <w:r>
        <w:t xml:space="preserve"> стекла длиной 15 (пятнадцать) см; трещина указателя правого поворота длиной 4 (четыре) см.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подписания договора важно провести диагностику транспортного средства на станции технического обслуживания. Это позволит обнаружить скрытые повреждения и дефект</w:t>
            </w:r>
            <w:r>
              <w:rPr>
                <w:color w:val="392C69"/>
              </w:rPr>
              <w:t>ы.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 xml:space="preserve">Покупатель не вправе предъявлять предусмотренные </w:t>
            </w:r>
            <w:hyperlink r:id="rId12" w:history="1">
              <w:r>
                <w:rPr>
                  <w:color w:val="0000FF"/>
                </w:rPr>
                <w:t>ст. 475</w:t>
              </w:r>
            </w:hyperlink>
            <w:r>
              <w:rPr>
                <w:color w:val="392C69"/>
              </w:rPr>
              <w:t xml:space="preserve"> ГК РФ требования в связи с недостатками, которые указаны в договоре. Если недостатки тра</w:t>
            </w:r>
            <w:r>
              <w:rPr>
                <w:color w:val="392C69"/>
              </w:rPr>
              <w:t>нспортного средства в договоре не указаны, но обнаружены впоследствии, он вправе предъявить эти требования.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lastRenderedPageBreak/>
        <w:t>2.4. Транспортное средство имеет следующие особенности, которые не влияют на безопасность товара и не являются недостатками: вибрация при эксплуата</w:t>
      </w:r>
      <w:r>
        <w:t>ции.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3. Цена, срок и порядок оплаты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Продавцу! Если транспортное средство находится в собственности менее трех лет, возникает доход от продажи, который нужно задекларировать. Не позднее 30 апреля года, следующего за годом продажи, необходимо представить декларацию по НДФЛ в налоговый орган (</w:t>
            </w:r>
            <w:hyperlink r:id="rId13" w:history="1">
              <w:r>
                <w:rPr>
                  <w:color w:val="0000FF"/>
                </w:rPr>
                <w:t>п. 1 ст. 229</w:t>
              </w:r>
            </w:hyperlink>
            <w:r>
              <w:rPr>
                <w:color w:val="392C69"/>
              </w:rPr>
              <w:t xml:space="preserve"> НК РФ), иначе придется уплатить штраф в соответствии со </w:t>
            </w:r>
            <w:hyperlink r:id="rId14" w:history="1">
              <w:r>
                <w:rPr>
                  <w:color w:val="0000FF"/>
                </w:rPr>
                <w:t>ст. 119</w:t>
              </w:r>
            </w:hyperlink>
            <w:r>
              <w:rPr>
                <w:color w:val="392C69"/>
              </w:rPr>
              <w:t xml:space="preserve"> НК РФ. После подачи декларации необходимо уплатить налог в размере 13% не позднее 15 июля года, следующего за истекшим налоговым периодом (</w:t>
            </w:r>
            <w:hyperlink r:id="rId15" w:history="1">
              <w:r>
                <w:rPr>
                  <w:color w:val="0000FF"/>
                </w:rPr>
                <w:t>п. 1 ст. 224</w:t>
              </w:r>
            </w:hyperlink>
            <w:r>
              <w:rPr>
                <w:color w:val="392C69"/>
              </w:rPr>
              <w:t xml:space="preserve">, </w:t>
            </w:r>
            <w:hyperlink r:id="rId16" w:history="1">
              <w:r>
                <w:rPr>
                  <w:color w:val="0000FF"/>
                </w:rPr>
                <w:t>п. 4 ст. 228</w:t>
              </w:r>
            </w:hyperlink>
            <w:r>
              <w:rPr>
                <w:color w:val="392C69"/>
              </w:rPr>
              <w:t xml:space="preserve"> НК РФ). Нарушение срока уплаты налога влечет начисление пеней в порядке, установленном </w:t>
            </w:r>
            <w:hyperlink r:id="rId17" w:history="1">
              <w:r>
                <w:rPr>
                  <w:color w:val="0000FF"/>
                </w:rPr>
                <w:t>ст. 75</w:t>
              </w:r>
            </w:hyperlink>
            <w:r>
              <w:rPr>
                <w:color w:val="392C69"/>
              </w:rPr>
              <w:t xml:space="preserve"> НК РФ. Если сумма дохода не указана в налоговой декларации и не уплачена, продавец будет оштрафован согласно </w:t>
            </w:r>
            <w:hyperlink r:id="rId18" w:history="1">
              <w:r>
                <w:rPr>
                  <w:color w:val="0000FF"/>
                </w:rPr>
                <w:t>ст. 122</w:t>
              </w:r>
            </w:hyperlink>
            <w:r>
              <w:rPr>
                <w:color w:val="392C69"/>
              </w:rPr>
              <w:t xml:space="preserve"> НК РФ.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Когда транспортное средство находится в собственности более трех лет, налогооблагаемый доход отсутствует (</w:t>
            </w:r>
            <w:hyperlink r:id="rId19" w:history="1">
              <w:r>
                <w:rPr>
                  <w:color w:val="0000FF"/>
                </w:rPr>
                <w:t>п. 17.1 ст. 217</w:t>
              </w:r>
            </w:hyperlink>
            <w:r>
              <w:rPr>
                <w:color w:val="392C69"/>
              </w:rPr>
              <w:t xml:space="preserve"> НК РФ), поэтому декларировать его не нужно.</w:t>
            </w:r>
          </w:p>
        </w:tc>
      </w:tr>
    </w:tbl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3.1. Цена транспортного средства составляет 200 000 (двести тысяч) руб.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3.2. Стоимость указанных в Договоре инструментов и принадлежностей, а также дополнительн</w:t>
      </w:r>
      <w:r>
        <w:t>о установленного оборудования включена в цену транспортного средства.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3.3. Покупатель оплачивает цену транспортного средства путем передачи наличных денег Продавцу не позднее "11" декабря 20__ г., при этом оформляется </w:t>
      </w:r>
      <w:hyperlink r:id="rId20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средства. При получении денежных средств Продавец в соответствии с </w:t>
      </w:r>
      <w:hyperlink r:id="rId21" w:history="1">
        <w:r>
          <w:rPr>
            <w:color w:val="0000FF"/>
          </w:rPr>
          <w:t>п. 2 ст. 408</w:t>
        </w:r>
      </w:hyperlink>
      <w:r>
        <w:t xml:space="preserve"> ГК РФ оформляет расписку.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3.4.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Продавцу! Доход от продажи транспортного средства можно уменьшить на сумму фак</w:t>
            </w:r>
            <w:r>
              <w:rPr>
                <w:color w:val="392C69"/>
              </w:rPr>
              <w:t>тически произведенных и документально подтвержденных расходов на его приобретение либо на сумму имущественного вычета, но не более чем на 250 000 руб. (</w:t>
            </w:r>
            <w:proofErr w:type="spellStart"/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https://login.consultant.ru/link/?req=doc&amp;base=LAW&amp;n=368636&amp;date=14.12.2020&amp;dst=8429&amp;fld=134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</w:t>
            </w:r>
            <w:r>
              <w:rPr>
                <w:color w:val="0000FF"/>
              </w:rPr>
              <w:t>п</w:t>
            </w:r>
            <w:proofErr w:type="spellEnd"/>
            <w:r>
              <w:rPr>
                <w:color w:val="0000FF"/>
              </w:rPr>
              <w:t>. 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и </w:t>
            </w:r>
            <w:hyperlink r:id="rId22" w:history="1">
              <w:r>
                <w:rPr>
                  <w:color w:val="0000FF"/>
                </w:rPr>
                <w:t>2 п. 2 ст. 220</w:t>
              </w:r>
            </w:hyperlink>
            <w:r>
              <w:rPr>
                <w:color w:val="392C69"/>
              </w:rPr>
              <w:t xml:space="preserve"> НК РФ).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3.5. Цена транспортного средства может быть уменьшена по требованию Покупателя в случае передачи некомплектного тран</w:t>
      </w:r>
      <w:r>
        <w:t>спортного средства, о чем Стороны заключают дополнительное соглашение.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3.6. Стороны согласовали форму </w:t>
      </w:r>
      <w:hyperlink r:id="rId23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(приложение N 1 к Дог</w:t>
      </w:r>
      <w:r>
        <w:t>овору).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3.7. Стороны согласовали форму расписки Продавца (приложение N 2 к Договору).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3.8. Стороны согласовали форму дополнительного соглашения об уменьшении цены </w:t>
      </w:r>
      <w:r>
        <w:lastRenderedPageBreak/>
        <w:t>транспортного средства (приложение N 3 к Договору).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4. Срок и условия передачи транспортного средства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4.1. Продавец передает Покупателю соответствующее условиям Договора транспо</w:t>
      </w:r>
      <w:r>
        <w:t>ртное средство со всеми принадлежностями в срок не позднее "11" декабря 20__ г. О готовности передать транспортное средство Продавец извещает Покупателя по телефону.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4.2 Покупателю передается транспортное средство по адресу: г. Москва, ул. </w:t>
      </w:r>
      <w:proofErr w:type="spellStart"/>
      <w:r>
        <w:t>Шаболовская</w:t>
      </w:r>
      <w:proofErr w:type="spellEnd"/>
      <w:r>
        <w:t xml:space="preserve">, д. </w:t>
      </w:r>
      <w:r>
        <w:t>1 после исполнения Покупателем обязанности по оплате.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действительный паспорт транспортного средства серия 75 ТО N 123456, выда</w:t>
      </w:r>
      <w:r>
        <w:t>н заводом-изготовителем ПАО "ВИРАЖВАЗ", дата выдачи "1" февраля 20__ г. с подписью Продавца в графе "Подпись прежнего собственника";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ПТС, оформленный в электронном виде, подавать не требуется (</w:t>
            </w:r>
            <w:hyperlink r:id="rId24" w:history="1">
              <w:r>
                <w:rPr>
                  <w:color w:val="0000FF"/>
                </w:rPr>
                <w:t>п. п. 14</w:t>
              </w:r>
            </w:hyperlink>
            <w:r>
              <w:rPr>
                <w:color w:val="392C69"/>
              </w:rPr>
              <w:t xml:space="preserve">, </w:t>
            </w:r>
            <w:hyperlink r:id="rId25" w:history="1">
              <w:r>
                <w:rPr>
                  <w:color w:val="0000FF"/>
                </w:rPr>
                <w:t>15</w:t>
              </w:r>
            </w:hyperlink>
            <w:r>
              <w:rPr>
                <w:color w:val="392C69"/>
              </w:rPr>
              <w:t xml:space="preserve"> Правил регистрации ТС (утв.</w:t>
            </w:r>
            <w:r>
              <w:rPr>
                <w:color w:val="392C69"/>
              </w:rPr>
              <w:t xml:space="preserve"> Постановлением Правительства РФ от 21.12.2019 N 1764)).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- свидетельство о регистрации транспортного средства серия 77 ОЕ N 205622, выдано 4 отд. МОТОТРЭР СЗАО г. Москвы, дата выдачи "2" февраля 20__ г.;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диагностическую карту N 987654;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 смене собственника диагностическая карта сохраняет свое действие (</w:t>
            </w:r>
            <w:hyperlink r:id="rId26" w:history="1">
              <w:r>
                <w:rPr>
                  <w:color w:val="0000FF"/>
                </w:rPr>
                <w:t>п. 5 ст. 19</w:t>
              </w:r>
            </w:hyperlink>
            <w:r>
              <w:rPr>
                <w:color w:val="392C69"/>
              </w:rPr>
              <w:t xml:space="preserve"> Федерального закона от 01.07.2011 N 170-ФЗ).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- гарантийную (серви</w:t>
      </w:r>
      <w:r>
        <w:t>сную) книжку;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инструкцию (руководство) по эксплуатации транспортного средства;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гарантийные талоны и инструкции по эксплуатации на дополнительно установленное оборудование.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4.4. Одновременно с передачей транспортного средства Продавец передает Покупател</w:t>
      </w:r>
      <w:r>
        <w:t>ю следующие инструменты и принадлежности: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оригинальные ключи в количестве 2 (двух) шт.;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ключи от иммобилайзера в количестве 2 (двух) шт.;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запасное колесо;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домкрат;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баллонный (колесный) ключ;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буксирную (крепежную) проушину;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lastRenderedPageBreak/>
        <w:t>- иное: нет.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4.5. Про</w:t>
      </w:r>
      <w:r>
        <w:t>давец гарантирует, что его супруга не возражает против отчуждения транспортного средства на условиях, предусмотренных Договором. Продавец передает Покупателю согласие супруги на отчуждение транспортного средства в письменной форме.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Получение от продавца с</w:t>
            </w:r>
            <w:r>
              <w:rPr>
                <w:color w:val="392C69"/>
              </w:rPr>
              <w:t>огласия другого супруга на продажу транспортного средства в случае изменения цены договора позволит избежать оспаривания договора и признания его недействительным, поскольку предполагается, что сделка по распоряжению общим имуществом супругов должна соверш</w:t>
            </w:r>
            <w:r>
              <w:rPr>
                <w:color w:val="392C69"/>
              </w:rPr>
              <w:t>аться с согласия другого супруга (</w:t>
            </w:r>
            <w:hyperlink r:id="rId27" w:history="1">
              <w:r>
                <w:rPr>
                  <w:color w:val="0000FF"/>
                </w:rPr>
                <w:t>п. 2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Наличие такого согласия рекомендуется подтвердить документально, нотариального удостоверения н</w:t>
            </w:r>
            <w:r>
              <w:rPr>
                <w:color w:val="392C69"/>
              </w:rPr>
              <w:t>е требуется (</w:t>
            </w:r>
            <w:hyperlink r:id="rId28" w:history="1">
              <w:r>
                <w:rPr>
                  <w:color w:val="0000FF"/>
                </w:rPr>
                <w:t>п. 3 ст. 35</w:t>
              </w:r>
            </w:hyperlink>
            <w:r>
              <w:rPr>
                <w:color w:val="392C69"/>
              </w:rPr>
              <w:t xml:space="preserve"> СК РФ).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Согласие может быть отозвано при условии, что стороны договора письменно уведомлены об этом до момента совершения с</w:t>
            </w:r>
            <w:r>
              <w:rPr>
                <w:color w:val="392C69"/>
              </w:rPr>
              <w:t xml:space="preserve">делки. В данном случае они вправе требовать возместить убытки, причиненные таким отзывом. См. </w:t>
            </w:r>
            <w:hyperlink r:id="rId29" w:history="1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4.6. Продавец считается выполнившим свои обязательства по Договору в полном объеме в следующих случаях: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транспортное средство передано в установленный срок по </w:t>
      </w:r>
      <w:hyperlink r:id="rId30" w:history="1">
        <w:r>
          <w:rPr>
            <w:color w:val="0000FF"/>
          </w:rPr>
          <w:t>акту</w:t>
        </w:r>
      </w:hyperlink>
      <w:r>
        <w:t xml:space="preserve"> п</w:t>
      </w:r>
      <w:r>
        <w:t>риема-передачи транспортного средства с полным комплектом соответствующих принадлежностей и документов;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согласие супруги Продавца на отчуждение транспортного средства в письменной форме передано Покупателю.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4.7. Право собственности на транспортное средст</w:t>
      </w:r>
      <w:r>
        <w:t>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Продавец не должен снимать с учета транспортное средство при его продаже. Изменение регистрационных данных о собственнике осуще</w:t>
            </w:r>
            <w:r>
              <w:rPr>
                <w:color w:val="392C69"/>
              </w:rPr>
              <w:t>ствляется при обращении нового собственника в подразделение ГИБДД (</w:t>
            </w:r>
            <w:hyperlink r:id="rId31" w:history="1">
              <w:r>
                <w:rPr>
                  <w:color w:val="0000FF"/>
                </w:rPr>
                <w:t>п. 127</w:t>
              </w:r>
            </w:hyperlink>
            <w:r>
              <w:rPr>
                <w:color w:val="392C69"/>
              </w:rPr>
              <w:t xml:space="preserve"> Регламента).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Если подтверждение регистрации транспортного средства за поку</w:t>
            </w:r>
            <w:r>
              <w:rPr>
                <w:color w:val="392C69"/>
              </w:rPr>
              <w:t>пателем отсутствует, государственный учет транспортного средства может быть прекращен при обращении продавца (</w:t>
            </w:r>
            <w:hyperlink r:id="rId32" w:history="1">
              <w:r>
                <w:rPr>
                  <w:color w:val="0000FF"/>
                </w:rPr>
                <w:t>п. 133</w:t>
              </w:r>
            </w:hyperlink>
            <w:r>
              <w:rPr>
                <w:color w:val="392C69"/>
              </w:rPr>
              <w:t xml:space="preserve"> Регламента).</w:t>
            </w:r>
          </w:p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Узнать о том, пере</w:t>
            </w:r>
            <w:r>
              <w:rPr>
                <w:color w:val="392C69"/>
              </w:rPr>
              <w:t>регистрировано ли транспортное средство, можно на сайте http://www.gibdd.ru/check/auto.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4.8. Стороны согласовали форму согласия супруги Продавца на отчуждение транспортного средства (приложение N 4 к Договору).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5. Приемка транспортного средства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5.1. При</w:t>
      </w:r>
      <w:r>
        <w:t>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5.2. Покупатель проверяет наличие документов на транспортное средство.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5.3. Идентификация транспортного средства заключается в проверке соответствия </w:t>
      </w:r>
      <w:r>
        <w:lastRenderedPageBreak/>
        <w:t>фактических данных сведениям, содержащимся в ПТС.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Идентификации подлежат: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марка и модель (модификация);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</w:t>
      </w:r>
      <w:r>
        <w:t xml:space="preserve"> государственный регистрационный знак;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идентификационный номер (VIN);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цвет кузова (кабины, прицепа).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5.5. В</w:t>
      </w:r>
      <w:r>
        <w:t>о время визуального осмотра Стороны: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проверяют оснащенность транспортного средства серийным и дополнительным оборудованием, комплектующими изделиями, инструментами и принадлежностями, указанными в Договоре;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сверяют видимые эксплуатационные дефекты, а т</w:t>
      </w:r>
      <w:r>
        <w:t>акже повреждения кузова и салона с указанными в Договоре.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5.7. Все обнаруженные при приемке недос</w:t>
      </w:r>
      <w:r>
        <w:t xml:space="preserve">татки, в том числе по комплектности, заносятся в </w:t>
      </w:r>
      <w:hyperlink r:id="rId33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средства, на основании которого Продавец обязан в течение 5 (пяти) рабочих дней с мо</w:t>
      </w:r>
      <w:r>
        <w:t>мента его подписания устранить выявленные недостатки.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5.8. Покупатель обязан в течение 10 (десяти) суток после подписания </w:t>
      </w:r>
      <w:hyperlink r:id="rId34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и</w:t>
      </w:r>
      <w:r>
        <w:t>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Нарушение этого срока может повлечь наложение штрафа (</w:t>
            </w:r>
            <w:hyperlink r:id="rId35" w:history="1">
              <w:r>
                <w:rPr>
                  <w:color w:val="0000FF"/>
                </w:rPr>
                <w:t>п. 3 ч. 3 ст. 8</w:t>
              </w:r>
            </w:hyperlink>
            <w:r>
              <w:rPr>
                <w:color w:val="392C69"/>
              </w:rPr>
              <w:t xml:space="preserve"> Федерального закона от 03.08.2018 N 283-ФЗ "О государственной регистрации транспортных средств в Российской Федерации и о внесении изменений в отдельные законодательные ак</w:t>
            </w:r>
            <w:r>
              <w:rPr>
                <w:color w:val="392C69"/>
              </w:rPr>
              <w:t xml:space="preserve">ты Российской Федерации", </w:t>
            </w:r>
            <w:hyperlink r:id="rId36" w:history="1">
              <w:r>
                <w:rPr>
                  <w:color w:val="0000FF"/>
                </w:rPr>
                <w:t>ч. 1 ст. 19.22</w:t>
              </w:r>
            </w:hyperlink>
            <w:r>
              <w:rPr>
                <w:color w:val="392C69"/>
              </w:rPr>
              <w:t xml:space="preserve"> КоАП РФ). За управление незарегистрированным транспортным средством предусмотрен штраф, за повторное совершен</w:t>
            </w:r>
            <w:r>
              <w:rPr>
                <w:color w:val="392C69"/>
              </w:rPr>
              <w:t>ие правонарушения - штраф или лишение прав на определенный срок (</w:t>
            </w:r>
            <w:hyperlink r:id="rId37" w:history="1">
              <w:r>
                <w:rPr>
                  <w:color w:val="0000FF"/>
                </w:rPr>
                <w:t>ст. 12.1</w:t>
              </w:r>
            </w:hyperlink>
            <w:r>
              <w:rPr>
                <w:color w:val="392C69"/>
              </w:rPr>
              <w:t xml:space="preserve"> КоАП РФ).</w:t>
            </w:r>
          </w:p>
        </w:tc>
      </w:tr>
    </w:tbl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Покупателю! Зарегистрировать транспортное средство можно в любом регистрационном подразделении ГИБДД вне зависимости от места регистрации (</w:t>
            </w:r>
            <w:hyperlink r:id="rId38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Прав</w:t>
            </w:r>
            <w:r>
              <w:rPr>
                <w:color w:val="392C69"/>
              </w:rPr>
              <w:t>ил госрегистрации ТС (утв. Постановлением Правительства РФ от 21.12.2019 N 1764)).</w:t>
            </w:r>
          </w:p>
        </w:tc>
      </w:tr>
    </w:tbl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Подать заявление о совершении регистрационных действий с приложением необходимых документов можно также в электронном виде через портал госуслуг (</w:t>
            </w:r>
            <w:hyperlink r:id="rId39" w:history="1">
              <w:r>
                <w:rPr>
                  <w:color w:val="0000FF"/>
                </w:rPr>
                <w:t>п. 7</w:t>
              </w:r>
            </w:hyperlink>
            <w:r>
              <w:rPr>
                <w:color w:val="392C69"/>
              </w:rPr>
              <w:t xml:space="preserve"> Правил госрегистрации ТС (утв. Постановлением Правительства РФ от 21.12.2019 N 1764)).</w:t>
            </w:r>
          </w:p>
        </w:tc>
      </w:tr>
    </w:tbl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Если транспортное средство перерегистрировано до 15-го числа соответствующего м</w:t>
            </w:r>
            <w:r>
              <w:rPr>
                <w:color w:val="392C69"/>
              </w:rPr>
              <w:t>есяца включительно, то транспортный налог за полный месяц уплачивает покупатель, а если после 15-го числа - продавец (</w:t>
            </w:r>
            <w:hyperlink r:id="rId40" w:history="1">
              <w:r>
                <w:rPr>
                  <w:color w:val="0000FF"/>
                </w:rPr>
                <w:t>п. 3 ст. 362</w:t>
              </w:r>
            </w:hyperlink>
            <w:r>
              <w:rPr>
                <w:color w:val="392C69"/>
              </w:rPr>
              <w:t xml:space="preserve"> НК РФ).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5.9. В сл</w:t>
      </w:r>
      <w:r>
        <w:t>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6. Ответственность Сторон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t>6.1. За нарушение сроков оплаты цены транспортного средства Продавец вправе т</w:t>
      </w:r>
      <w:r>
        <w:t>ребовать с Покупателя уплаты неустойки (пени) в размере 0,1 (одной десятой) процента от неуплаченной суммы за каждый день просрочки, но не более 10 (десяти) процентов от неуплаченной суммы.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6.2. За нарушение сроков передачи транспортного средства Покупател</w:t>
      </w:r>
      <w:r>
        <w:t>ь вправе требовать с Продавца уплаты неустойки (пени) в размере 0,1 (одной десятой) процента от цены транспортного средства за каждый день просрочки, но не более 10 (десяти) процентов его цены.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6.3. В случае если сведения, предусмотренные </w:t>
      </w:r>
      <w:hyperlink w:anchor="Par37" w:tooltip="1.4. Покупатель заключает Договор, основываясь на достоверности, полноте и актуальности следующих представленных Продавцом сведений:" w:history="1">
        <w:r>
          <w:rPr>
            <w:color w:val="0000FF"/>
          </w:rPr>
          <w:t>п. 1.4</w:t>
        </w:r>
      </w:hyperlink>
      <w:r>
        <w:t xml:space="preserve"> Договора, недостоверны, Покупатель вправе требовать с Продавца уплаты неустойки (штрафа) в размере 10 (дес</w:t>
      </w:r>
      <w:r>
        <w:t>яти) процентов от установленной Договором цены транспортного средства.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6.4. При изъя</w:t>
      </w:r>
      <w:r>
        <w:t xml:space="preserve">тии транспортного средства у Покупателя третьими лицами по основаниям, возникшим до исполнения Договора, Продавец обязан возместить Покупателю понесенные им убытки. При этом Покупатель в соответствии с </w:t>
      </w:r>
      <w:hyperlink r:id="rId41" w:history="1">
        <w:r>
          <w:rPr>
            <w:color w:val="0000FF"/>
          </w:rPr>
          <w:t>п. 2 ст. 393</w:t>
        </w:r>
      </w:hyperlink>
      <w:r>
        <w:t xml:space="preserve"> ГК РФ вправе потребовать уплаты суммы, позволяющей восстановить имущественное положение, в котором он находился бы при надлежащем исполнении Продавцом Договора.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7. Расторжение Договора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bookmarkStart w:id="2" w:name="Par139"/>
      <w:bookmarkEnd w:id="2"/>
      <w:r>
        <w:t xml:space="preserve">7.1. Договор может быть расторгнут по требованию Покупателя в судебном порядке в случае выявления после подписания </w:t>
      </w:r>
      <w:hyperlink r:id="rId42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</w:t>
      </w:r>
      <w:r>
        <w:t>а хотя бы одного из следующих фактов: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обнаружены дефекты и повреждения, не отраженные в Договоре и (или) </w:t>
      </w:r>
      <w:hyperlink r:id="rId43" w:history="1">
        <w:r>
          <w:rPr>
            <w:color w:val="0000FF"/>
          </w:rPr>
          <w:t>акте</w:t>
        </w:r>
      </w:hyperlink>
      <w:r>
        <w:t xml:space="preserve"> приема-передачи транспортного средства;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в период влад</w:t>
      </w:r>
      <w:r>
        <w:t>ения транспортным средством Продавцом проведен не оговоренный в Договоре ремонт транспортного средства в связи с повреждением в результате дорожно-транспортных происшествий, а также иных событий.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7.2. В случае если после расторжения Договора в соответствии</w:t>
      </w:r>
      <w:r>
        <w:t xml:space="preserve"> с </w:t>
      </w:r>
      <w:hyperlink w:anchor="Par139" w:tooltip="7.1. Договор может быть расторгнут по требованию Покупателя в судебном порядке в случае выявления после подписания акта приема-передачи транспортного средства хотя бы одного из следующих фактов:" w:history="1">
        <w:r>
          <w:rPr>
            <w:color w:val="0000FF"/>
          </w:rPr>
          <w:t>п. 7.1</w:t>
        </w:r>
      </w:hyperlink>
      <w:r>
        <w:t xml:space="preserve"> Договора Покупатель зак</w:t>
      </w:r>
      <w:r>
        <w:t>лючит договор купли-продажи транспортного средства, сопоставимого по техническим и качественным характеристикам с транспортным средством, являющимся предметом Договора (включая год выпуска, пробег, объем двигателя), Покупатель вправе потребовать от Продавц</w:t>
      </w:r>
      <w:r>
        <w:t>а возмещения убытков. Размер возмещения равен разнице между ценой, установленной в Договоре, и ценой по новому договору (</w:t>
      </w:r>
      <w:hyperlink r:id="rId44" w:history="1">
        <w:r>
          <w:rPr>
            <w:color w:val="0000FF"/>
          </w:rPr>
          <w:t>п. 1 ст. 393.1</w:t>
        </w:r>
      </w:hyperlink>
      <w:r>
        <w:t xml:space="preserve"> ГК РФ).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8. З</w:t>
      </w:r>
      <w:r>
        <w:t>аключительные положения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ind w:firstLine="540"/>
        <w:jc w:val="both"/>
      </w:pPr>
      <w:r>
        <w:lastRenderedPageBreak/>
        <w:t>8.1.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заказным письмом с уведомлением о вручении;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курьерской доставкой. В этом случае </w:t>
      </w:r>
      <w:r>
        <w:t>факт получения документа должен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по факсимильной связи, электронной почте или иным способом связ</w:t>
      </w:r>
      <w:r>
        <w:t>и при условии, что он позволяет достоверно установить, от кого исходило сообщение и кому оно адресовано (</w:t>
      </w:r>
      <w:hyperlink r:id="rId45" w:history="1">
        <w:r>
          <w:rPr>
            <w:color w:val="0000FF"/>
          </w:rPr>
          <w:t>п. 65</w:t>
        </w:r>
      </w:hyperlink>
      <w:r>
        <w:t xml:space="preserve"> Постановления Пленума Верховного Суда</w:t>
      </w:r>
      <w:r>
        <w:t xml:space="preserve"> РФ от 23.06.2015 N 25).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Случаи, в которых установлен конкретный способ направления сообщений, определены Договором.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8.2. Сообщения влекут гражданско-правовые последствия для Стороны, которой они направлены (далее - адресат), с момента доставки данных сооб</w:t>
      </w:r>
      <w:r>
        <w:t>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46" w:history="1">
        <w:r>
          <w:rPr>
            <w:color w:val="0000FF"/>
          </w:rPr>
          <w:t>п. 1 ст. 165.1</w:t>
        </w:r>
      </w:hyperlink>
      <w:r>
        <w:t xml:space="preserve"> ГК РФ).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8.3. Сообщения считаются доставленными, если они: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поступили адресату, но по обстоятельствам, зависящим от него, не были вручены или адресат не ознакомился с ними;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доставлены по адресу регистрации по месту жительства или пребыв</w:t>
      </w:r>
      <w:r>
        <w:t>ания либо названному самим адресатом, даже если он не находится по такому адресу.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Если адресат своевременно получил сообщение и знаком с его содержанием, он не вправе ссылаться на то, что оно было направлено по неверному адресу или в ненадлежащей форме. См. </w:t>
            </w:r>
            <w:hyperlink r:id="rId47" w:history="1">
              <w:r>
                <w:rPr>
                  <w:color w:val="0000FF"/>
                </w:rPr>
                <w:t>Правовые позиции высших судов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000000" w:rsidRDefault="0096193D">
      <w:pPr>
        <w:pStyle w:val="ConsPlusNormal"/>
        <w:spacing w:before="300"/>
        <w:ind w:firstLine="540"/>
        <w:jc w:val="both"/>
      </w:pPr>
      <w:r>
        <w:t>8.4. 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8.5. К Договору прилагаются: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 (приложение N 1);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расписка Продавца (приложение N 2);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дополнительное соглашение об уменьшении цены транспортного средств</w:t>
      </w:r>
      <w:r>
        <w:t>а (приложение N 3);</w:t>
      </w:r>
    </w:p>
    <w:p w:rsidR="00000000" w:rsidRDefault="0096193D">
      <w:pPr>
        <w:pStyle w:val="ConsPlusNormal"/>
        <w:spacing w:before="240"/>
        <w:ind w:firstLine="540"/>
        <w:jc w:val="both"/>
      </w:pPr>
      <w:r>
        <w:t>- согласие супруги Продавца на отчуждение транспортного средства (приложение N 4).</w:t>
      </w:r>
    </w:p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center"/>
        <w:outlineLvl w:val="0"/>
      </w:pPr>
      <w:r>
        <w:t>9. АДРЕСА И РЕКВИЗИТЫ СТОРОН</w:t>
      </w:r>
    </w:p>
    <w:p w:rsidR="00000000" w:rsidRDefault="0096193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6193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Рекомендуем не отделять текст этого раздела от остальных, чтобы при распечатывании они не </w:t>
            </w:r>
            <w:r>
              <w:rPr>
                <w:color w:val="392C69"/>
              </w:rPr>
              <w:lastRenderedPageBreak/>
              <w:t>оказались на разных листах. В сл</w:t>
            </w:r>
            <w:r>
              <w:rPr>
                <w:color w:val="392C69"/>
              </w:rPr>
              <w:t xml:space="preserve">учае спора это позволит достоверно установить, что договор составлен лицами, его подписавшими. Для этих же целей лучше подписывать все договоры на каждом листе. Если раздел "Адреса и реквизиты Сторон" все же распечатывается на отдельном листе, рекомендуем </w:t>
            </w:r>
            <w:r>
              <w:rPr>
                <w:color w:val="392C69"/>
              </w:rPr>
              <w:t>прошить и скрепить договор подписями.</w:t>
            </w:r>
          </w:p>
        </w:tc>
      </w:tr>
    </w:tbl>
    <w:p w:rsidR="00000000" w:rsidRDefault="0096193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154"/>
        <w:gridCol w:w="2437"/>
        <w:gridCol w:w="2154"/>
      </w:tblGrid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Продавец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Покупатель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Ф.И.О. Петров Иван Александрович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Ф.И.О. Минаев Алексей Михайлович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Дата рождения "1" января 19__ г.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Дата рождения "2" февраля 19__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Паспорт РФ: серия 4512 номер 628541, выдан отделением УФМС России по г. Москве по району Останкино "25" июня 20__ г.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Паспорт РФ: серия 4510 номер 525544, выдан отделением УФМС России по г. Москве по району Перово "29" марта 20__ г.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 xml:space="preserve">Место жительства: ул. </w:t>
            </w:r>
            <w:proofErr w:type="spellStart"/>
            <w:r>
              <w:t>Ш</w:t>
            </w:r>
            <w:r>
              <w:t>аболовская</w:t>
            </w:r>
            <w:proofErr w:type="spellEnd"/>
            <w:r>
              <w:t>, д. 1, кв. 1, г. Москва, 100120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Место жительства: ул. Плеханова, д. 22, кв. 3, г. Москва, 120100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Телефон: 8 916 945 45 65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Телефон: 8 903 204 05 06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  <w:r>
              <w:t>Электронная почта: petrov@dex.ru</w:t>
            </w: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  <w:r>
              <w:t>Электронная почта: minaev@dex.ru</w:t>
            </w:r>
          </w:p>
        </w:tc>
      </w:tr>
      <w:tr w:rsidR="00000000">
        <w:tc>
          <w:tcPr>
            <w:tcW w:w="4478" w:type="dxa"/>
            <w:gridSpan w:val="2"/>
          </w:tcPr>
          <w:p w:rsidR="00000000" w:rsidRDefault="0096193D">
            <w:pPr>
              <w:pStyle w:val="ConsPlusNormal"/>
            </w:pPr>
          </w:p>
        </w:tc>
        <w:tc>
          <w:tcPr>
            <w:tcW w:w="4591" w:type="dxa"/>
            <w:gridSpan w:val="2"/>
          </w:tcPr>
          <w:p w:rsidR="00000000" w:rsidRDefault="0096193D">
            <w:pPr>
              <w:pStyle w:val="ConsPlusNormal"/>
            </w:pPr>
          </w:p>
        </w:tc>
      </w:tr>
      <w:tr w:rsidR="00000000">
        <w:tc>
          <w:tcPr>
            <w:tcW w:w="2324" w:type="dxa"/>
            <w:tcBorders>
              <w:bottom w:val="single" w:sz="4" w:space="0" w:color="auto"/>
            </w:tcBorders>
          </w:tcPr>
          <w:p w:rsidR="00000000" w:rsidRDefault="0096193D">
            <w:pPr>
              <w:pStyle w:val="ConsPlusNormal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 xml:space="preserve">/Петров </w:t>
            </w:r>
            <w:proofErr w:type="gramStart"/>
            <w:r>
              <w:t>И.А.</w:t>
            </w:r>
            <w:proofErr w:type="gramEnd"/>
            <w:r>
              <w:t>/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:rsidR="00000000" w:rsidRDefault="0096193D">
            <w:pPr>
              <w:pStyle w:val="ConsPlusNormal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 xml:space="preserve">/Минаев </w:t>
            </w:r>
            <w:proofErr w:type="gramStart"/>
            <w:r>
              <w:t>А.М.</w:t>
            </w:r>
            <w:proofErr w:type="gramEnd"/>
            <w:r>
              <w:t>/</w:t>
            </w:r>
          </w:p>
        </w:tc>
      </w:tr>
      <w:tr w:rsidR="00000000">
        <w:tc>
          <w:tcPr>
            <w:tcW w:w="2324" w:type="dxa"/>
            <w:tcBorders>
              <w:top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437" w:type="dxa"/>
            <w:tcBorders>
              <w:top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000000" w:rsidRDefault="0096193D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000000" w:rsidRDefault="0096193D">
      <w:pPr>
        <w:pStyle w:val="ConsPlusNormal"/>
        <w:jc w:val="both"/>
      </w:pPr>
    </w:p>
    <w:p w:rsidR="00000000" w:rsidRDefault="0096193D">
      <w:pPr>
        <w:pStyle w:val="ConsPlusNormal"/>
        <w:jc w:val="both"/>
      </w:pPr>
    </w:p>
    <w:p w:rsidR="0096193D" w:rsidRDefault="009619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193D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93D" w:rsidRDefault="0096193D">
      <w:pPr>
        <w:spacing w:after="0" w:line="240" w:lineRule="auto"/>
      </w:pPr>
      <w:r>
        <w:separator/>
      </w:r>
    </w:p>
  </w:endnote>
  <w:endnote w:type="continuationSeparator" w:id="0">
    <w:p w:rsidR="0096193D" w:rsidRDefault="0096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93D" w:rsidRDefault="0096193D">
      <w:pPr>
        <w:spacing w:after="0" w:line="240" w:lineRule="auto"/>
      </w:pPr>
      <w:r>
        <w:separator/>
      </w:r>
    </w:p>
  </w:footnote>
  <w:footnote w:type="continuationSeparator" w:id="0">
    <w:p w:rsidR="0096193D" w:rsidRDefault="00961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18"/>
    <w:rsid w:val="0096193D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7D72B"/>
  <w14:defaultImageDpi w14:val="0"/>
  <w15:docId w15:val="{D55D57E6-5FAC-491C-9A76-9CFA5A2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65B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B18"/>
  </w:style>
  <w:style w:type="paragraph" w:styleId="a5">
    <w:name w:val="footer"/>
    <w:basedOn w:val="a"/>
    <w:link w:val="a6"/>
    <w:uiPriority w:val="99"/>
    <w:unhideWhenUsed/>
    <w:rsid w:val="00F65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8636&amp;date=14.12.2020&amp;dst=5594&amp;fld=134" TargetMode="External"/><Relationship Id="rId18" Type="http://schemas.openxmlformats.org/officeDocument/2006/relationships/hyperlink" Target="https://login.consultant.ru/link/?req=doc&amp;base=LAW&amp;n=367431&amp;date=14.12.2020&amp;dst=902&amp;fld=134" TargetMode="External"/><Relationship Id="rId26" Type="http://schemas.openxmlformats.org/officeDocument/2006/relationships/hyperlink" Target="https://login.consultant.ru/link/?req=doc&amp;base=LAW&amp;n=349203&amp;date=14.12.2020&amp;dst=100435&amp;fld=134" TargetMode="External"/><Relationship Id="rId39" Type="http://schemas.openxmlformats.org/officeDocument/2006/relationships/hyperlink" Target="https://login.consultant.ru/link/?req=doc&amp;base=LAW&amp;n=341398&amp;date=14.12.2020&amp;dst=100019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0265&amp;date=14.12.2020&amp;dst=101946&amp;fld=134" TargetMode="External"/><Relationship Id="rId34" Type="http://schemas.openxmlformats.org/officeDocument/2006/relationships/hyperlink" Target="https://login.consultant.ru/link/?req=doc&amp;base=PAPB&amp;n=83839&amp;date=14.12.2020" TargetMode="External"/><Relationship Id="rId42" Type="http://schemas.openxmlformats.org/officeDocument/2006/relationships/hyperlink" Target="https://login.consultant.ru/link/?req=doc&amp;base=PAPB&amp;n=83839&amp;date=14.12.2020" TargetMode="External"/><Relationship Id="rId47" Type="http://schemas.openxmlformats.org/officeDocument/2006/relationships/hyperlink" Target="https://login.consultant.ru/link/?req=doc&amp;base=PPVS&amp;n=2520&amp;date=14.12.202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30407&amp;date=14.12.2020&amp;dst=100025&amp;fld=134" TargetMode="External"/><Relationship Id="rId12" Type="http://schemas.openxmlformats.org/officeDocument/2006/relationships/hyperlink" Target="https://login.consultant.ru/link/?req=doc&amp;base=LAW&amp;n=341893&amp;date=14.12.2020&amp;dst=100102&amp;fld=134" TargetMode="External"/><Relationship Id="rId17" Type="http://schemas.openxmlformats.org/officeDocument/2006/relationships/hyperlink" Target="https://login.consultant.ru/link/?req=doc&amp;base=LAW&amp;n=367431&amp;date=14.12.2020&amp;dst=100731&amp;fld=134" TargetMode="External"/><Relationship Id="rId25" Type="http://schemas.openxmlformats.org/officeDocument/2006/relationships/hyperlink" Target="https://login.consultant.ru/link/?req=doc&amp;base=LAW&amp;n=341398&amp;date=14.12.2020&amp;dst=100031&amp;fld=134" TargetMode="External"/><Relationship Id="rId33" Type="http://schemas.openxmlformats.org/officeDocument/2006/relationships/hyperlink" Target="https://login.consultant.ru/link/?req=doc&amp;base=PAPB&amp;n=83839&amp;date=14.12.2020" TargetMode="External"/><Relationship Id="rId38" Type="http://schemas.openxmlformats.org/officeDocument/2006/relationships/hyperlink" Target="https://login.consultant.ru/link/?req=doc&amp;base=LAW&amp;n=341398&amp;date=14.12.2020&amp;dst=100015&amp;fld=134" TargetMode="External"/><Relationship Id="rId46" Type="http://schemas.openxmlformats.org/officeDocument/2006/relationships/hyperlink" Target="https://login.consultant.ru/link/?req=doc&amp;base=LAW&amp;n=370265&amp;date=14.12.2020&amp;dst=350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68636&amp;date=14.12.2020&amp;dst=101502&amp;fld=134" TargetMode="External"/><Relationship Id="rId20" Type="http://schemas.openxmlformats.org/officeDocument/2006/relationships/hyperlink" Target="https://login.consultant.ru/link/?req=doc&amp;base=PAPB&amp;n=83839&amp;date=14.12.2020" TargetMode="External"/><Relationship Id="rId29" Type="http://schemas.openxmlformats.org/officeDocument/2006/relationships/hyperlink" Target="https://login.consultant.ru/link/?req=doc&amp;base=PPVS&amp;n=2499&amp;date=14.12.2020" TargetMode="External"/><Relationship Id="rId41" Type="http://schemas.openxmlformats.org/officeDocument/2006/relationships/hyperlink" Target="https://login.consultant.ru/link/?req=doc&amp;base=LAW&amp;n=370265&amp;date=14.12.2020&amp;dst=101890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B&amp;n=7482&amp;date=14.12.2020" TargetMode="External"/><Relationship Id="rId11" Type="http://schemas.openxmlformats.org/officeDocument/2006/relationships/hyperlink" Target="https://login.consultant.ru/link/?req=doc&amp;base=LAW&amp;n=370335&amp;date=14.12.2020&amp;dst=519&amp;fld=134" TargetMode="External"/><Relationship Id="rId24" Type="http://schemas.openxmlformats.org/officeDocument/2006/relationships/hyperlink" Target="https://login.consultant.ru/link/?req=doc&amp;base=LAW&amp;n=341398&amp;date=14.12.2020&amp;dst=100030&amp;fld=134" TargetMode="External"/><Relationship Id="rId32" Type="http://schemas.openxmlformats.org/officeDocument/2006/relationships/hyperlink" Target="https://login.consultant.ru/link/?req=doc&amp;base=LAW&amp;n=368471&amp;date=14.12.2020&amp;dst=100526&amp;fld=134" TargetMode="External"/><Relationship Id="rId37" Type="http://schemas.openxmlformats.org/officeDocument/2006/relationships/hyperlink" Target="https://login.consultant.ru/link/?req=doc&amp;base=LAW&amp;n=365278&amp;date=14.12.2020&amp;dst=2850&amp;fld=134" TargetMode="External"/><Relationship Id="rId40" Type="http://schemas.openxmlformats.org/officeDocument/2006/relationships/hyperlink" Target="https://login.consultant.ru/link/?req=doc&amp;base=LAW&amp;n=368636&amp;date=14.12.2020&amp;dst=12488&amp;fld=134" TargetMode="External"/><Relationship Id="rId45" Type="http://schemas.openxmlformats.org/officeDocument/2006/relationships/hyperlink" Target="https://login.consultant.ru/link/?req=doc&amp;base=LAW&amp;n=181602&amp;date=14.12.2020&amp;dst=100171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68636&amp;date=14.12.2020&amp;dst=101442&amp;fld=134" TargetMode="External"/><Relationship Id="rId23" Type="http://schemas.openxmlformats.org/officeDocument/2006/relationships/hyperlink" Target="https://login.consultant.ru/link/?req=doc&amp;base=PAPB&amp;n=83839&amp;date=14.12.2020" TargetMode="External"/><Relationship Id="rId28" Type="http://schemas.openxmlformats.org/officeDocument/2006/relationships/hyperlink" Target="https://login.consultant.ru/link/?req=doc&amp;base=LAW&amp;n=344845&amp;date=14.12.2020&amp;dst=100163&amp;fld=134" TargetMode="External"/><Relationship Id="rId36" Type="http://schemas.openxmlformats.org/officeDocument/2006/relationships/hyperlink" Target="https://login.consultant.ru/link/?req=doc&amp;base=LAW&amp;n=365278&amp;date=14.12.2020&amp;dst=3442&amp;f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0265&amp;date=14.12.2020&amp;dst=778&amp;fld=134" TargetMode="External"/><Relationship Id="rId19" Type="http://schemas.openxmlformats.org/officeDocument/2006/relationships/hyperlink" Target="https://login.consultant.ru/link/?req=doc&amp;base=LAW&amp;n=368636&amp;date=14.12.2020&amp;dst=11745&amp;fld=134" TargetMode="External"/><Relationship Id="rId31" Type="http://schemas.openxmlformats.org/officeDocument/2006/relationships/hyperlink" Target="https://login.consultant.ru/link/?req=doc&amp;base=LAW&amp;n=368471&amp;date=14.12.2020&amp;dst=100514&amp;fld=134" TargetMode="External"/><Relationship Id="rId44" Type="http://schemas.openxmlformats.org/officeDocument/2006/relationships/hyperlink" Target="https://login.consultant.ru/link/?req=doc&amp;base=LAW&amp;n=370265&amp;date=14.12.2020&amp;dst=10687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8471&amp;date=14.12.2020&amp;dst=100276&amp;fld=134" TargetMode="External"/><Relationship Id="rId14" Type="http://schemas.openxmlformats.org/officeDocument/2006/relationships/hyperlink" Target="https://login.consultant.ru/link/?req=doc&amp;base=LAW&amp;n=367431&amp;date=14.12.2020&amp;dst=2359&amp;fld=134" TargetMode="External"/><Relationship Id="rId22" Type="http://schemas.openxmlformats.org/officeDocument/2006/relationships/hyperlink" Target="https://login.consultant.ru/link/?req=doc&amp;base=LAW&amp;n=368636&amp;date=14.12.2020&amp;dst=8430&amp;fld=134" TargetMode="External"/><Relationship Id="rId27" Type="http://schemas.openxmlformats.org/officeDocument/2006/relationships/hyperlink" Target="https://login.consultant.ru/link/?req=doc&amp;base=LAW&amp;n=344845&amp;date=14.12.2020&amp;dst=100161&amp;fld=134" TargetMode="External"/><Relationship Id="rId30" Type="http://schemas.openxmlformats.org/officeDocument/2006/relationships/hyperlink" Target="https://login.consultant.ru/link/?req=doc&amp;base=PAPB&amp;n=83839&amp;date=14.12.2020" TargetMode="External"/><Relationship Id="rId35" Type="http://schemas.openxmlformats.org/officeDocument/2006/relationships/hyperlink" Target="https://login.consultant.ru/link/?req=doc&amp;base=LAW&amp;n=330407&amp;date=14.12.2020&amp;dst=100046&amp;fld=134" TargetMode="External"/><Relationship Id="rId43" Type="http://schemas.openxmlformats.org/officeDocument/2006/relationships/hyperlink" Target="https://login.consultant.ru/link/?req=doc&amp;base=PAPB&amp;n=83839&amp;date=14.12.2020" TargetMode="External"/><Relationship Id="rId48" Type="http://schemas.openxmlformats.org/officeDocument/2006/relationships/hyperlink" Target="https://login.consultant.ru/link/?req=doc&amp;base=PAPB&amp;n=83839&amp;date=14.12.2020" TargetMode="External"/><Relationship Id="rId8" Type="http://schemas.openxmlformats.org/officeDocument/2006/relationships/hyperlink" Target="https://login.consultant.ru/link/?req=doc&amp;base=LAW&amp;n=368471&amp;date=14.12.2020&amp;dst=10022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3948</Words>
  <Characters>22506</Characters>
  <Application>Microsoft Office Word</Application>
  <DocSecurity>2</DocSecurity>
  <Lines>187</Lines>
  <Paragraphs>52</Paragraphs>
  <ScaleCrop>false</ScaleCrop>
  <Company>КонсультантПлюс Версия 4018.00.50</Company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транспортного средства между физическими лицами (образец заполнения)(Подготовлен специалистами КонсультантПлюс, 2020)</dc:title>
  <dc:subject/>
  <dc:creator>Secretar</dc:creator>
  <cp:keywords/>
  <dc:description/>
  <cp:lastModifiedBy>Secretar</cp:lastModifiedBy>
  <cp:revision>2</cp:revision>
  <dcterms:created xsi:type="dcterms:W3CDTF">2020-12-14T07:02:00Z</dcterms:created>
  <dcterms:modified xsi:type="dcterms:W3CDTF">2020-12-14T07:02:00Z</dcterms:modified>
</cp:coreProperties>
</file>