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89" w:type="dxa"/>
        <w:tblLook w:val="04A0"/>
      </w:tblPr>
      <w:tblGrid>
        <w:gridCol w:w="1242"/>
        <w:gridCol w:w="3261"/>
        <w:gridCol w:w="5386"/>
      </w:tblGrid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rPr>
                <w:rStyle w:val="a3"/>
                <w:rFonts w:ascii="Arial" w:hAnsi="Arial" w:cs="Arial"/>
                <w:color w:val="363530"/>
              </w:rPr>
              <w:t xml:space="preserve">Тип или признак </w:t>
            </w:r>
            <w:proofErr w:type="spellStart"/>
            <w:r>
              <w:rPr>
                <w:rStyle w:val="a3"/>
                <w:rFonts w:ascii="Arial" w:hAnsi="Arial" w:cs="Arial"/>
                <w:color w:val="363530"/>
              </w:rPr>
              <w:t>бухсчета</w:t>
            </w:r>
            <w:proofErr w:type="spellEnd"/>
          </w:p>
        </w:tc>
        <w:tc>
          <w:tcPr>
            <w:tcW w:w="3261" w:type="dxa"/>
            <w:hideMark/>
          </w:tcPr>
          <w:p w:rsidR="007B44F3" w:rsidRDefault="007B44F3" w:rsidP="00DF69A8">
            <w:r>
              <w:rPr>
                <w:rStyle w:val="a3"/>
                <w:rFonts w:ascii="Arial" w:hAnsi="Arial" w:cs="Arial"/>
                <w:color w:val="363530"/>
              </w:rPr>
              <w:t>Номер БСЧ по приказу Минфин №94н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rPr>
                <w:rStyle w:val="a3"/>
                <w:rFonts w:ascii="Arial" w:hAnsi="Arial" w:cs="Arial"/>
                <w:color w:val="363530"/>
              </w:rPr>
              <w:t>Характеристика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01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Основные средства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proofErr w:type="gramStart"/>
            <w:r>
              <w:t>П</w:t>
            </w:r>
            <w:proofErr w:type="gramEnd"/>
          </w:p>
        </w:tc>
        <w:tc>
          <w:tcPr>
            <w:tcW w:w="3261" w:type="dxa"/>
            <w:hideMark/>
          </w:tcPr>
          <w:p w:rsidR="007B44F3" w:rsidRDefault="007B44F3" w:rsidP="00DF69A8">
            <w:r>
              <w:t>02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Начисленная амортизация ОС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04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Объекты НМА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proofErr w:type="gramStart"/>
            <w:r>
              <w:t>П</w:t>
            </w:r>
            <w:proofErr w:type="gramEnd"/>
          </w:p>
        </w:tc>
        <w:tc>
          <w:tcPr>
            <w:tcW w:w="3261" w:type="dxa"/>
            <w:hideMark/>
          </w:tcPr>
          <w:p w:rsidR="007B44F3" w:rsidRDefault="007B44F3" w:rsidP="00DF69A8">
            <w:r>
              <w:t>05</w:t>
            </w:r>
          </w:p>
        </w:tc>
        <w:tc>
          <w:tcPr>
            <w:tcW w:w="5386" w:type="dxa"/>
            <w:hideMark/>
          </w:tcPr>
          <w:p w:rsidR="007B44F3" w:rsidRDefault="007B44F3" w:rsidP="00DF69A8">
            <w:proofErr w:type="gramStart"/>
            <w:r>
              <w:t>Амортизация</w:t>
            </w:r>
            <w:proofErr w:type="gramEnd"/>
            <w:r>
              <w:t xml:space="preserve"> начисленная по объектам НМА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08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 xml:space="preserve">Вложения во </w:t>
            </w:r>
            <w:proofErr w:type="spellStart"/>
            <w:r>
              <w:t>внеоборотные</w:t>
            </w:r>
            <w:proofErr w:type="spellEnd"/>
            <w:r>
              <w:t xml:space="preserve"> активы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10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Материалы, сырье, топливо и прочее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19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НДС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20, 21, </w:t>
            </w:r>
            <w:r w:rsidRPr="00D31D70">
              <w:t>23</w:t>
            </w:r>
            <w:r>
              <w:t>, </w:t>
            </w:r>
            <w:r w:rsidRPr="00D31D70">
              <w:t>25</w:t>
            </w:r>
            <w:r>
              <w:t>, </w:t>
            </w:r>
            <w:r w:rsidRPr="00D31D70">
              <w:t>26</w:t>
            </w:r>
            <w:r>
              <w:t>, 28, </w:t>
            </w:r>
            <w:r w:rsidRPr="00D31D70">
              <w:t>29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Затратные счета – основное производство, полуфабрикаты от производств, вспомогательное производство (цеха), общепроизводственные (</w:t>
            </w:r>
            <w:proofErr w:type="gramStart"/>
            <w:r>
              <w:t>ОПР</w:t>
            </w:r>
            <w:proofErr w:type="gramEnd"/>
            <w:r>
              <w:t>) и общехозяйственные (ОХР) затраты, брак производства, обслуживающее производство (хозяйство)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40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Выпуск продукции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41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Товары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>
              <w:t>43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Готовая продукция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44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Коммерческие затраты, расходы на продажи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45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Отгруженная продукция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50</w:t>
            </w:r>
            <w:r>
              <w:t>, 51, </w:t>
            </w:r>
            <w:r w:rsidRPr="00D31D70">
              <w:t>52</w:t>
            </w:r>
            <w:r>
              <w:t>, </w:t>
            </w:r>
            <w:r w:rsidRPr="00D31D70">
              <w:t>55</w:t>
            </w:r>
            <w:r>
              <w:t>, </w:t>
            </w:r>
            <w:r w:rsidRPr="00D31D70">
              <w:t>57</w:t>
            </w:r>
            <w:r>
              <w:t>, </w:t>
            </w:r>
            <w:r w:rsidRPr="00D31D70">
              <w:t>58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 xml:space="preserve">Счета денежных средств (финансовые активы) – касса, </w:t>
            </w:r>
            <w:proofErr w:type="spellStart"/>
            <w:r>
              <w:t>расчсчет</w:t>
            </w:r>
            <w:proofErr w:type="spellEnd"/>
            <w:r>
              <w:t xml:space="preserve">, </w:t>
            </w:r>
            <w:proofErr w:type="spellStart"/>
            <w:r>
              <w:t>валютсчет</w:t>
            </w:r>
            <w:proofErr w:type="spellEnd"/>
            <w:r>
              <w:t xml:space="preserve">, </w:t>
            </w:r>
            <w:proofErr w:type="spellStart"/>
            <w:r>
              <w:t>спецсчета</w:t>
            </w:r>
            <w:proofErr w:type="spellEnd"/>
            <w:r>
              <w:t xml:space="preserve">, переводы в пути, </w:t>
            </w:r>
            <w:proofErr w:type="spellStart"/>
            <w:r>
              <w:t>финвложения</w:t>
            </w:r>
            <w:proofErr w:type="spellEnd"/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60</w:t>
            </w:r>
            <w:r>
              <w:t>, </w:t>
            </w:r>
            <w:r w:rsidRPr="00D31D70">
              <w:t>62</w:t>
            </w:r>
            <w:r>
              <w:t>, </w:t>
            </w:r>
            <w:r w:rsidRPr="00D31D70">
              <w:t>68</w:t>
            </w:r>
            <w:r>
              <w:t>, </w:t>
            </w:r>
            <w:r w:rsidRPr="00D31D70">
              <w:t>69</w:t>
            </w:r>
            <w:r>
              <w:t>, </w:t>
            </w:r>
            <w:r w:rsidRPr="00D31D70">
              <w:t>71</w:t>
            </w:r>
            <w:r>
              <w:t>, </w:t>
            </w:r>
            <w:r w:rsidRPr="00D31D70">
              <w:t>76</w:t>
            </w:r>
            <w:r>
              <w:t>, </w:t>
            </w:r>
            <w:r w:rsidRPr="00D31D70">
              <w:t>73</w:t>
            </w:r>
            <w:r>
              <w:t>, </w:t>
            </w:r>
            <w:r w:rsidRPr="00D31D70">
              <w:t>75</w:t>
            </w:r>
            <w:r>
              <w:t>, </w:t>
            </w:r>
            <w:r w:rsidRPr="00D31D70">
              <w:t>79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Счета по расчетам – с поставщиками, с покупателями, с бюджетом по налогам и страховым взносам, с внебюджетными фондами, с подотчетными лицами, с дебиторами/кредиторами, с сотрудниками по другим операциям, с учредителями и акционерами, внутренние хозяйственные расчеты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proofErr w:type="gramStart"/>
            <w:r>
              <w:t>П</w:t>
            </w:r>
            <w:proofErr w:type="gramEnd"/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70</w:t>
            </w:r>
            <w:r>
              <w:t>, 66, 67, </w:t>
            </w:r>
            <w:r w:rsidRPr="00D31D70">
              <w:t>63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Счета по расчетам с персоналом экономического субъекта, по кредитам и займам (не зависимо от срока), по созданным резервам, в части сомнительных долгов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proofErr w:type="gramStart"/>
            <w:r>
              <w:t>П</w:t>
            </w:r>
            <w:proofErr w:type="gramEnd"/>
          </w:p>
        </w:tc>
        <w:tc>
          <w:tcPr>
            <w:tcW w:w="3261" w:type="dxa"/>
            <w:hideMark/>
          </w:tcPr>
          <w:p w:rsidR="007B44F3" w:rsidRDefault="007B44F3" w:rsidP="00DF69A8">
            <w:r>
              <w:t>80, </w:t>
            </w:r>
            <w:r w:rsidRPr="00D31D70">
              <w:t>83</w:t>
            </w:r>
            <w:r>
              <w:t>, 82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Счета капиталов/резервов – уставный, добавочный, резервный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84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Нераспределенная прибыль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90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Продажи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91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Доходы и расходы прочие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94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Недостачи</w:t>
            </w:r>
          </w:p>
        </w:tc>
      </w:tr>
      <w:tr w:rsidR="007B44F3" w:rsidTr="00DF69A8">
        <w:tc>
          <w:tcPr>
            <w:tcW w:w="1242" w:type="dxa"/>
            <w:hideMark/>
          </w:tcPr>
          <w:p w:rsidR="007B44F3" w:rsidRDefault="007B44F3" w:rsidP="00DF69A8">
            <w:r>
              <w:t>АП</w:t>
            </w:r>
          </w:p>
        </w:tc>
        <w:tc>
          <w:tcPr>
            <w:tcW w:w="3261" w:type="dxa"/>
            <w:hideMark/>
          </w:tcPr>
          <w:p w:rsidR="007B44F3" w:rsidRDefault="007B44F3" w:rsidP="00DF69A8">
            <w:r w:rsidRPr="00D31D70">
              <w:t>99</w:t>
            </w:r>
          </w:p>
        </w:tc>
        <w:tc>
          <w:tcPr>
            <w:tcW w:w="5386" w:type="dxa"/>
            <w:hideMark/>
          </w:tcPr>
          <w:p w:rsidR="007B44F3" w:rsidRDefault="007B44F3" w:rsidP="00DF69A8">
            <w:r>
              <w:t>Прибыли/убытки</w:t>
            </w:r>
          </w:p>
        </w:tc>
      </w:tr>
    </w:tbl>
    <w:p w:rsidR="00243169" w:rsidRDefault="00243169"/>
    <w:sectPr w:rsidR="00243169" w:rsidSect="00AB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7B44F3"/>
    <w:rsid w:val="00243169"/>
    <w:rsid w:val="004410AA"/>
    <w:rsid w:val="007B44F3"/>
    <w:rsid w:val="00AB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4F3"/>
    <w:rPr>
      <w:b/>
      <w:bCs/>
    </w:rPr>
  </w:style>
  <w:style w:type="table" w:styleId="a4">
    <w:name w:val="Table Grid"/>
    <w:basedOn w:val="a1"/>
    <w:uiPriority w:val="59"/>
    <w:rsid w:val="007B4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2018-05-13T09:38:00Z</dcterms:created>
  <dcterms:modified xsi:type="dcterms:W3CDTF">2018-05-13T10:35:00Z</dcterms:modified>
</cp:coreProperties>
</file>