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4"/>
        <w:spacing/>
        <w:jc w:val="center"/>
      </w:pPr>
      <w:r>
        <w:t>Основные коды налоговых периодов в разрезе форм налоговой отчетности</w:t>
      </w:r>
    </w:p>
    <w:tbl>
      <w:tblPr>
        <w:tblStyle w:val="NormalTable"/>
        <w:name w:val="Таблица1"/>
        <w:tabOrder w:val="0"/>
        <w:jc w:val="center"/>
        <w:tblInd w:w="0" w:type="dxa"/>
        <w:tblW w:w="9355" w:type="dxa"/>
        <w:tblLook w:val="04A0" w:firstRow="1" w:lastRow="0" w:firstColumn="1" w:lastColumn="0" w:noHBand="0" w:noVBand="1"/>
      </w:tblPr>
      <w:tblGrid>
        <w:gridCol w:w="2264"/>
        <w:gridCol w:w="18"/>
        <w:gridCol w:w="7044"/>
        <w:gridCol w:w="29"/>
      </w:tblGrid>
      <w:tr>
        <w:trPr>
          <w:tblHeader w:val="0"/>
          <w:cantSplit w:val="0"/>
          <w:trHeight w:val="0" w:hRule="auto"/>
        </w:trPr>
        <w:tc>
          <w:tcPr>
            <w:tcW w:w="1210" w:type="pct"/>
            <w:shd w:val="solid" w:color="F7F7D7" tmshd="1677721856, 0, 141537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jc w:val="center"/>
              <w:rPr>
                <w:rFonts w:ascii="Verdana" w:hAnsi="Verdana" w:eastAsia="Times New Roman"/>
                <w:b/>
                <w:bCs/>
                <w:color w:val="305681"/>
                <w:sz w:val="20"/>
                <w:szCs w:val="20"/>
              </w:rPr>
            </w:pPr>
            <w:r>
              <w:rPr>
                <w:rFonts w:ascii="Verdana" w:hAnsi="Verdana" w:eastAsia="Times New Roman"/>
                <w:b/>
                <w:bCs/>
                <w:color w:val="305681"/>
                <w:sz w:val="20"/>
                <w:szCs w:val="20"/>
              </w:rPr>
              <w:t>Код/название отчетности</w:t>
            </w:r>
          </w:p>
        </w:tc>
        <w:tc>
          <w:tcPr>
            <w:tcW w:w="3790" w:type="pct"/>
            <w:gridSpan w:val="3"/>
            <w:shd w:val="solid" w:color="F7F7D7" tmshd="1677721856, 0, 141537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/>
            <w:r>
              <w:t>Отчетный период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282" w:type="dxa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20"/>
                <w:szCs w:val="20"/>
              </w:rPr>
              <w:t>НДС</w:t>
            </w: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62" w:type="dxa"/>
            <w:gridSpan w:val="2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январь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февраль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март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апрель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май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июнь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июль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август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сентябрь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октябрь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ноябрь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декабрь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62" w:type="dxa"/>
            <w:gridSpan w:val="2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 квартал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62" w:type="dxa"/>
            <w:gridSpan w:val="2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II квартал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62" w:type="dxa"/>
            <w:gridSpan w:val="2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III квартал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62" w:type="dxa"/>
            <w:gridSpan w:val="2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IV квартал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 квартал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II квартал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III квартал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IV квартал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январь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февраль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март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апрель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май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июнь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июль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август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сентябрь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октябрь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ноябрь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за декабрь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282" w:type="dxa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20"/>
                <w:szCs w:val="20"/>
              </w:rPr>
              <w:t>Налог на прибыль</w:t>
            </w: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62" w:type="dxa"/>
            <w:gridSpan w:val="2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 квартал по КГН (консолидированная группа налогоплательщиков)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полугодие по КГН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- 9 месяцев по КГН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год по КГН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62" w:type="dxa"/>
            <w:gridSpan w:val="2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первый квартал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62" w:type="dxa"/>
            <w:gridSpan w:val="2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полугодие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62" w:type="dxa"/>
            <w:gridSpan w:val="2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девять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62" w:type="dxa"/>
            <w:gridSpan w:val="2"/>
            <w:shd w:val="solid" w:color="FFFFF4" tmshd="1677721856, 0, 16056319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один месяц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два месяца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три месяца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четыре месяца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пять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шесть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семь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восемь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девять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десяц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одиннадцать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год *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&lt;*&gt;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Коды в диапазоне с 35 по 46 указываются налогоплательщиками, уплачивающими ежемесячные авансовые платежи исходя из фактически полученной прибыли.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последний налоговый период </w:t>
              <w:br w:type="textWrapping"/>
              <w:t>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57, 58 ... 67, 68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- 1, 2 ... 11 месяцев, год по КГН (консолидированная группа налогоплательщиков)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282" w:type="dxa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20"/>
                <w:szCs w:val="20"/>
              </w:rPr>
              <w:t>Расчет авансовых платежей по налогу на имущество</w:t>
            </w: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62" w:type="dxa"/>
            <w:gridSpan w:val="2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 квартал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полугодие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- 9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 квартал </w:t>
              <w:br w:type="textWrapping"/>
              <w:t>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Полугодие </w:t>
              <w:br w:type="textWrapping"/>
              <w:t>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- 9 месяцев </w:t>
              <w:br w:type="textWrapping"/>
              <w:t>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282" w:type="dxa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20"/>
                <w:szCs w:val="20"/>
              </w:rPr>
              <w:t>Декларация по налогу на имущество</w:t>
            </w: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 </w:t>
              <w:br w:type="textWrapping"/>
              <w:br w:type="textWrapping"/>
              <w:t>декларации по транспортному налогу</w:t>
            </w:r>
          </w:p>
        </w:tc>
        <w:tc>
          <w:tcPr>
            <w:tcW w:w="7062" w:type="dxa"/>
            <w:gridSpan w:val="2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последний налоговый период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282" w:type="dxa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20"/>
                <w:szCs w:val="20"/>
              </w:rPr>
              <w:t>Декларация по налогу, уплачиваемому при применении УСН</w:t>
            </w: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62" w:type="dxa"/>
            <w:gridSpan w:val="2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Последний налоговый период при реорганизации (ликвидации) организации </w:t>
              <w:br w:type="textWrapping"/>
              <w:t>(при прекращении деятельности в качестве индивидуального предпринимателя)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Последний налоговый период при переходе на иной режим налогообложения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6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Последний налоговый период при прекращении предпринимательской деятельности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326" w:type="dxa"/>
            <w:gridSpan w:val="3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282" w:type="dxa"/>
            <w:gridSpan w:val="2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20"/>
                <w:szCs w:val="20"/>
              </w:rPr>
              <w:t>Декларация по транспортному налогу</w:t>
            </w: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44" w:type="dxa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Календарный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Последний налоговый период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282" w:type="dxa"/>
            <w:gridSpan w:val="2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20"/>
                <w:szCs w:val="20"/>
              </w:rPr>
              <w:t>Форма 6-НДФЛ</w:t>
            </w: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44" w:type="dxa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 квартал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полугодие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- 9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 квартал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полугодие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- 9 месяцев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год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750" w:hRule="atLeast"/>
        </w:trPr>
        <w:tc>
          <w:tcPr>
            <w:tcW w:w="2282" w:type="dxa"/>
            <w:gridSpan w:val="2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b/>
                <w:bCs/>
                <w:color w:val="000000"/>
                <w:sz w:val="20"/>
                <w:szCs w:val="20"/>
              </w:rPr>
              <w:t>Единый расчет по страховым взносам</w:t>
            </w: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44" w:type="dxa"/>
            <w:shd w:val="solid" w:color="EEEEEE" tmshd="1677721856, 0, 15658734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 квартал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полугодие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- 9 месяцев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I квартал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полугодие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- 9 месяцев при реорганизации (ликвидации) организации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82" w:type="dxa"/>
            <w:gridSpan w:val="2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44" w:type="dxa"/>
            <w:shd w:val="solid" w:color="FFFFFF" tmshd="1677721856, 0, 16777215"/>
            <w:tcMar>
              <w:top w:w="105" w:type="dxa"/>
              <w:left w:w="105" w:type="dxa"/>
              <w:bottom w:w="105" w:type="dxa"/>
              <w:right w:w="105" w:type="dxa"/>
            </w:tcMar>
            <w:tcBorders>
              <w:top w:val="single" w:sz="6" w:space="0" w:color="A0B9D3" tmln="15, 20, 20, 0, 0"/>
              <w:left w:val="single" w:sz="6" w:space="0" w:color="A0B9D3" tmln="15, 20, 20, 0, 0"/>
              <w:bottom w:val="single" w:sz="6" w:space="0" w:color="A0B9D3" tmln="15, 20, 20, 0, 0"/>
              <w:right w:val="single" w:sz="6" w:space="0" w:color="A0B9D3" tmln="15, 20, 20, 0, 0"/>
            </w:tcBorders>
            <w:tmTcPr id="1632291567" protected="0"/>
          </w:tcPr>
          <w:p>
            <w:pPr>
              <w:spacing w:after="0" w:line="240" w:lineRule="auto"/>
              <w:rPr>
                <w:rFonts w:ascii="Verdana" w:hAnsi="Verdana" w:eastAsia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eastAsia="Times New Roman"/>
                <w:color w:val="000000"/>
                <w:sz w:val="20"/>
                <w:szCs w:val="20"/>
              </w:rPr>
              <w:t>- год при реорганизации (ликвидации) организации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283" w:right="850" w:bottom="17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Verdan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68"/>
    </w:tmLastPosCaret>
    <w:tmLastPosAnchor>
      <w:tmLastPosPgfIdx w:val="0"/>
      <w:tmLastPosIdx w:val="0"/>
    </w:tmLastPosAnchor>
    <w:tmLastPosTblRect w:left="0" w:top="0" w:right="0" w:bottom="0"/>
  </w:tmLastPos>
  <w:tmAppRevision w:date="1632291567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mbria"/>
      <w:color w:val="17365d"/>
      <w:spacing w:val="6"/>
      <w:kern w:val="1"/>
      <w:sz w:val="52"/>
      <w:szCs w:val="52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</w:style>
  <w:style w:type="character" w:styleId="char2" w:customStyle="1">
    <w:name w:val="Нижний колонтитул Знак"/>
    <w:basedOn w:val="char0"/>
  </w:style>
  <w:style w:type="character" w:styleId="char3" w:customStyle="1">
    <w:name w:val="Название Знак"/>
    <w:basedOn w:val="char0"/>
    <w:rPr>
      <w:rFonts w:ascii="Cambria" w:hAnsi="Cambria" w:eastAsia="Cambria"/>
      <w:color w:val="17365d"/>
      <w:spacing w:val="6"/>
      <w:kern w:val="1"/>
      <w:sz w:val="52"/>
      <w:szCs w:val="52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mbria"/>
      <w:color w:val="17365d"/>
      <w:spacing w:val="6"/>
      <w:kern w:val="1"/>
      <w:sz w:val="52"/>
      <w:szCs w:val="52"/>
    </w:rPr>
  </w:style>
  <w:style w:type="character" w:styleId="char0" w:default="1">
    <w:name w:val="Default Paragraph Font"/>
  </w:style>
  <w:style w:type="character" w:styleId="char1" w:customStyle="1">
    <w:name w:val="Верхний колонтитул Знак"/>
    <w:basedOn w:val="char0"/>
  </w:style>
  <w:style w:type="character" w:styleId="char2" w:customStyle="1">
    <w:name w:val="Нижний колонтитул Знак"/>
    <w:basedOn w:val="char0"/>
  </w:style>
  <w:style w:type="character" w:styleId="char3" w:customStyle="1">
    <w:name w:val="Название Знак"/>
    <w:basedOn w:val="char0"/>
    <w:rPr>
      <w:rFonts w:ascii="Cambria" w:hAnsi="Cambria" w:eastAsia="Cambria"/>
      <w:color w:val="17365d"/>
      <w:spacing w:val="6"/>
      <w:kern w:val="1"/>
      <w:sz w:val="52"/>
      <w:szCs w:val="52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/>
  <cp:revision>5</cp:revision>
  <dcterms:created xsi:type="dcterms:W3CDTF">2018-09-19T10:12:00Z</dcterms:created>
  <dcterms:modified xsi:type="dcterms:W3CDTF">2021-09-22T06:19:27Z</dcterms:modified>
</cp:coreProperties>
</file>