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──────────────────────────────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(наименование организации)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УТВЕРЖДАЮ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</w:t>
      </w:r>
      <w:r>
        <w:rPr>
          <w:rFonts w:hint="default" w:ascii="Courier New" w:hAnsi="Courier New"/>
          <w:b/>
          <w:sz w:val="20"/>
        </w:rPr>
        <w:t>ДОЛЖНОСТНАЯ ИНСТРУКЦИЯ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──────────────────────────────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(наименование должности)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00.00.0000               N 000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─────────  ───────────────────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(подпись)  (инициалы, фамилия)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</w:t>
      </w:r>
      <w:r>
        <w:rPr>
          <w:rFonts w:hint="default" w:ascii="Courier New" w:hAnsi="Courier New"/>
          <w:b/>
          <w:sz w:val="20"/>
        </w:rPr>
        <w:t>Юрисконсульта</w:t>
      </w:r>
      <w:r>
        <w:rPr>
          <w:rFonts w:hint="default" w:ascii="Courier New" w:hAnsi="Courier New"/>
          <w:sz w:val="20"/>
        </w:rPr>
        <w:t xml:space="preserve">                        00.00.0000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1. Общие положения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1.1. Юрисконсульт относится к категории специалистов.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1.2. На должность: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юрисконсульта принимается лицо, имеющее высшее профессиональное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юрисконсульта II категории принимается (переводится) лицо, имеющее высшее профессиональное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юрисконсульта I категории принимается (переводится) лицо, имеющее высшее профессиональное (юридическое) образование и стаж работы в должности юрисконсульта II категории не менее 3 лет.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1.3. Юрисконсульт должен знать: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законодательные акты, регламентирующие производственно-хозяйственную и финансовую деятельность организации;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нормативные правовые документы, методические и нормативные материалы по правовой деятельности организации;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гражданское, трудовое, финансовое, административное право;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налоговое законодательство;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экологическое законодательство;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порядок ведения учета и составления отчетности о хозяйственно-финансовой деятельности организации;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порядок заключения и оформления хозяйственных договоров, коллективных договоров, тарифных соглашений;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порядок систематизации, учета и ведения правовой документации с использованием современных информационных технологий;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основы экономики, организации труда, производства и управления;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средства вычислительной техники, коммуникаций и связи;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основы трудового законодательства;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Правила внутреннего трудового распорядка;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правила охраны труда и пожарной безопасности;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______________________________________________________________________.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1.4. Юрисконсульт в своей деятельности руководствуется: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- Уставом (Положением) _______________________________________________;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(наименование организации)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- настоящей должностной инструкцией;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- 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(иными актами и документами, непосредственно связанными с трудовой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функцией юрисконсульта)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1.5. Юрисконсульт подчиняется непосредственно 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(наименование должности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 руководителя)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1.6. В период отсутствия юрисконсульта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1.7. ___________________________________________________________________.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2. Функции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2.1. Разработка документов правового характера.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2.2. Методическое руководство правовой работой в организации.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3. Должностные обязанности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Юрисконсульт исполняет следующие обязанности: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3.1. Разрабатывает или принимает участие в разработке документов правового характера.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3.2. Осуществляет методическое руководство правовой работой в организации, оказывает правовую помощь структурным подразделениям и общественным организациям в подготовке и оформлении различного рода правовых документов, участвует в подготовке обоснованных ответов при отклонении претензий.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3.3. Подготавливает совместно с другими структурными подразделениями организации материалы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об иных правонарушениях для передачи их в арбитражный суд, следственные и судебные органы, осуществляет учет и хранение находящихся в производстве и законченных исполнением судебных и арбитражных дел.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3.4. Участвует в разработке и осуществлении мероприятий по укреплению договорной, финансовой и трудовой дисциплины, обеспечению сохранности имущества организации.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3.5. Проводит изучение, анализ и обобщение результатов рассмотрения претензий, судебных и арбитражных дел,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хозяйственно-финансовой деятельности организации.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3.6. В соответствии с установленным порядком оформляет материалы о привлечении работников к дисциплинарной и материальной ответственности.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3.7. Принимает участие в работе по заключению хозяйственных договоров, проведении их правовой экспертизы, разработке условий коллективных договоров и отраслевых тарифных соглашений, а также рассмотрении вопросов о дебиторской и кредиторской задолженности.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3.8. Контролирует своевременность представления структурными подразделениями справок, расчетов, объяснений и других материалов для подготовки ответов на претензии.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3.9. Подготавливает совместно с другими структурными подразделениями предложения об изменении действующих или отмене утративших силу приказов и других нормативных актов, изданных в организации.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3.10. Ведет работу по систематизированному учету и хранению действующих законодательных нормативных актов, производит отметки об их отмене, изменениях и дополнениях, подготавливает справочную документацию на основе применения современных информационных технологий и вычислительных средств.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3.11. Принимает участие в подготовке заключений по правовым вопросам, возникающим в деятельности организации, проектам нормативных актов, поступающих на отзыв.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3.12. Осуществляет информирование работников организации о действующем законодательстве и изменениях в нем, ознакомление должностных лиц организации с нормативными правовыми актами, относящимися к их деятельности.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3.13. Консультирует работников организации по организационно-правовым и другим юридическим вопросам, подготавливает заключения, оказывает содействие в оформлении документов и актов имущественно-правового характера.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3.14. 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(иные обязанности)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4. Права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Юрисконсульт имеет право: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4.1. Участвовать в обсуждении проектов решений руководства организации.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4.3. Запрашивать и получать от работников других структурных подразделений необходимую информацию, документы.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4.4. Участвовать в обсуждении вопросов, касающихся исполняемых должностных обязанностей.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4.5. Требовать от руководства организации оказания содействия в исполнении должностных обязанностей.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4.6. 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(иные права)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5. Ответственность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5.1. Юрисконсульт привлекается к ответственности: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5.2. ___________________________________________________________________.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b/>
          <w:sz w:val="20"/>
        </w:rPr>
        <w:t>6. Заключительные положения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6.1.   Настоящая   должностная   инструкция   разработана   на   основе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Квалификационной    </w:t>
      </w:r>
      <w:r>
        <w:rPr>
          <w:rFonts w:hint="default" w:ascii="Courier New" w:hAnsi="Courier New"/>
          <w:color w:val="auto"/>
          <w:sz w:val="20"/>
          <w:u w:val="none"/>
        </w:rPr>
        <w:t>характер</w:t>
      </w:r>
      <w:bookmarkStart w:id="0" w:name="_GoBack"/>
      <w:bookmarkEnd w:id="0"/>
      <w:r>
        <w:rPr>
          <w:rFonts w:hint="default" w:ascii="Courier New" w:hAnsi="Courier New"/>
          <w:color w:val="auto"/>
          <w:sz w:val="20"/>
          <w:u w:val="none"/>
        </w:rPr>
        <w:t>истики</w:t>
      </w:r>
      <w:r>
        <w:rPr>
          <w:rFonts w:hint="default" w:ascii="Courier New" w:hAnsi="Courier New"/>
          <w:sz w:val="20"/>
        </w:rPr>
        <w:t xml:space="preserve">    должности    "Юрисконсульт"   (Единый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квалификационный  справочник  должностей  руководителей,   специалистов   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служащих.    Раздел    "Общеотраслевые    квалификационные   характеристики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должностей   работников,   занятых   на   предприятиях,   в  учреждениях  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организациях", утвержденный Постановлением Министерства труда и социального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развития Российской Федерации от 21.08.1998 N 37), 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(реквизиты иных актов и документов)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6.2.   Ознакомление   работника  с  настоящей  должностной  инструкцией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осуществляется при приеме на работу (до подписания трудового договора).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Факт   ознакомления   работника  с  настоящей  должностной  инструкцией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подтверждается 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(росписью в листе ознакомления, являющемся неотъемлемой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частью настоящей инструкции (в журнале ознакомления с должностными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инструкциями); в экземпляре должностной инструкции,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хранящемся у работодателя; иным способом)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</w:rPr>
      </w:pPr>
      <w:r>
        <w:rPr>
          <w:rFonts w:hint="default" w:ascii="Calibri" w:hAnsi="Calibri" w:eastAsia="Calibri"/>
          <w:sz w:val="20"/>
        </w:rPr>
        <w:t>6.3. ___________________________________________________________________.</w:t>
      </w:r>
    </w:p>
    <w:p/>
    <w:sectPr>
      <w:pgSz w:w="11905" w:h="16838"/>
      <w:pgMar w:top="1440" w:right="845" w:bottom="1440" w:left="76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roman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2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2018-11-27T14:39:00Z</dcterms:created>
  <dc:creator>Редактор</dc:creator>
  <cp:lastModifiedBy>Редактор</cp:lastModifiedBy>
  <dcterms:modified xsi:type="dcterms:W3CDTF">2018-11-27T14:55:25Z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