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Общество с ограниченной ответственностью "_______"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ИНН ____________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КПП ____________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ОКПО ____________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ОГРН ____________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АДРЕС ____________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Протокол №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Внеочередного общего собрания участников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Дата проведения собрания: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Время проведения собрания: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Место проведения собрания: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Дата составления протокола общего собрания: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Участники Общества, принявшие участие в собрании: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i w:val="1"/>
          <w:rtl w:val="0"/>
        </w:rPr>
        <w:t xml:space="preserve"> (Паспорт серии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i w:val="1"/>
          <w:rtl w:val="0"/>
        </w:rPr>
        <w:t xml:space="preserve">№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i w:val="1"/>
          <w:rtl w:val="0"/>
        </w:rPr>
        <w:t xml:space="preserve"> г., код подразделения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i w:val="1"/>
          <w:rtl w:val="0"/>
        </w:rPr>
        <w:t xml:space="preserve">), доля участника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На собрании присутствует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b w:val="1"/>
          <w:i w:val="1"/>
          <w:rtl w:val="0"/>
        </w:rPr>
        <w:t xml:space="preserve"> процентов от общего числа участников Общества.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Кворум имеется. Собрания правомочно.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Председателем собрания избран: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Секретарем собрания избрана: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Повестка дня: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Избрание председателя собрания.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Утверждение Ликвидационного баланса.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По первому вопросу повестки дня </w:t>
      </w:r>
      <w:r w:rsidDel="00000000" w:rsidR="00000000" w:rsidRPr="00000000">
        <w:rPr>
          <w:rtl w:val="0"/>
        </w:rPr>
        <w:t xml:space="preserve">выступил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 с предложением: избрать председателем собрания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Формулировка решения:</w:t>
      </w:r>
      <w:r w:rsidDel="00000000" w:rsidR="00000000" w:rsidRPr="00000000">
        <w:rPr>
          <w:rtl w:val="0"/>
        </w:rPr>
        <w:t xml:space="preserve"> «Избрать председателем собрания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».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Итоги голосования: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«За»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% голосов,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% от числа присутствующих.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«Против»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голосов. «Воздержались»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голосов.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Решение по первому вопросу повестки дня принято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По второму вопросу повестки дня </w:t>
      </w:r>
      <w:r w:rsidDel="00000000" w:rsidR="00000000" w:rsidRPr="00000000">
        <w:rPr>
          <w:rtl w:val="0"/>
        </w:rPr>
        <w:t xml:space="preserve">выступил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с предложением: Утвердить Ликвидационный баланс.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Формулировка решения:</w:t>
      </w:r>
      <w:r w:rsidDel="00000000" w:rsidR="00000000" w:rsidRPr="00000000">
        <w:rPr>
          <w:rtl w:val="0"/>
        </w:rPr>
        <w:t xml:space="preserve"> «Утвердить Ликвидационный баланс».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Итоги голосования: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«За»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% голосов,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% от числа присутствующих.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«Против»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голосов. «Воздержались» -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  <w:t xml:space="preserve">голосов.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Решение по первому вопросу повестки дня принято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highlight w:val="white"/>
          <w:rtl w:val="0"/>
        </w:rPr>
        <w:t xml:space="preserve">____________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2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Все вопросы повестки дня рассмотрены.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Подписи участников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4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Председатель собрания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Секретарь собрания                      </w:t>
      </w:r>
    </w:p>
    <w:p w:rsidR="00000000" w:rsidDel="00000000" w:rsidP="00000000" w:rsidRDefault="00000000" w:rsidRPr="00000000" w14:paraId="00000035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