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FB40D" w14:textId="5412EE2E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_____</w:t>
      </w:r>
    </w:p>
    <w:p w14:paraId="702B3FD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к Приказу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Распоряжению)</w:t>
      </w:r>
    </w:p>
    <w:p w14:paraId="463D3B9A" w14:textId="6E907155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от "___"_________ 20__ г.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_____</w:t>
      </w:r>
    </w:p>
    <w:p w14:paraId="36245FC8" w14:textId="65419110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"______________________________"</w:t>
      </w:r>
    </w:p>
    <w:p w14:paraId="2C7B578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12D9575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b/>
          <w:bCs/>
          <w:sz w:val="24"/>
          <w:szCs w:val="24"/>
          <w:lang w:eastAsia="ru-RU"/>
        </w:rPr>
        <w:t>Учетная политика</w:t>
      </w:r>
    </w:p>
    <w:p w14:paraId="36F79BA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</w:t>
      </w:r>
    </w:p>
    <w:p w14:paraId="541A948E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(наименование организации)</w:t>
      </w:r>
    </w:p>
    <w:p w14:paraId="1AC1EB59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b/>
          <w:bCs/>
          <w:sz w:val="24"/>
          <w:szCs w:val="24"/>
          <w:lang w:eastAsia="ru-RU"/>
        </w:rPr>
        <w:t>для целей бухгалтерского учета и налогообложения</w:t>
      </w:r>
    </w:p>
    <w:p w14:paraId="1C6E6E0E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80D5D1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I. Организационные положения</w:t>
      </w:r>
    </w:p>
    <w:p w14:paraId="10979EC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B1EDD7" w14:textId="35A2435B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1.1. Под учетной политикой "_______________"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наименование организации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) (далее - Организация) понимается принятая ею совокупность способов ведения бухгалтерского и налогового учета (далее - Учетная политика).</w:t>
      </w:r>
    </w:p>
    <w:p w14:paraId="7BFE0C85" w14:textId="3E161E9B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1.2. Бухгалтерский и налоговый учет в Организации ведется в автоматизированном виде с применением программного комплекса _______________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(наименование).</w:t>
      </w:r>
    </w:p>
    <w:p w14:paraId="5C334C17" w14:textId="522D03E9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1.3. Ведение бухгалтерского, а также налогового учета и формирование бухгалтерской (финансовой) и налоговой отчетности Организации возложено на 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главного бухгалтера / 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(иное должностное лицо Организации)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14:paraId="36FAFF46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1FF001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1.3. Ведение бухгалтерского, а также налогового учета и формирование бухгалтерской (финансовой) и налоговой отчетности Организации возложено на стороннюю специализированную организацию по договору об оказании соответствующих услуг в соответствии с действующим законодательством.</w:t>
      </w:r>
    </w:p>
    <w:p w14:paraId="22472C7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815308" w14:textId="6FC63283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1.4. Первичные учетные документы оформляются __________________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бумажных носителях и в электронном виде/ в электронном виде / иной вариант). Если законодательством и (или) договором предусмотрено представление первичного документа в бумажном виде, созданного в электронном формате, то изготавливается копия такого документа на бумажном носителе.</w:t>
      </w:r>
    </w:p>
    <w:p w14:paraId="3F5B1B2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1.5. Единые учетные документы на связанные, повторяющиеся, длящиеся операции и события в Организации не составляются.</w:t>
      </w:r>
    </w:p>
    <w:p w14:paraId="252E227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ED84B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1.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1.5. В учете Организации допустимо оформление единого первичного документа для отражения:</w:t>
      </w:r>
    </w:p>
    <w:p w14:paraId="3408B3D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нескольких связанных фактов хозяйственной жизни;</w:t>
      </w:r>
    </w:p>
    <w:p w14:paraId="4CE7759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длящихся фактов хозяйственной жизни;</w:t>
      </w:r>
    </w:p>
    <w:p w14:paraId="66976784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повторяющихся фактов хозяйственной жизни.</w:t>
      </w:r>
    </w:p>
    <w:p w14:paraId="596B133C" w14:textId="6892B42C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Периодичность составления единых первичных документов: ________________________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еженедельно, но не позднее последнего дня месяца / подекадно / ежемесячно по состоянию на последнее число / поквартально по состоянию на последнее число квартала / иная периодичность, в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т.ч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. разная по видам учетных документов).</w:t>
      </w:r>
    </w:p>
    <w:p w14:paraId="7BCDCE4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7009DC" w14:textId="5F16F8AA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Регистры бухгалтерского учета ведутся 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электронном виде по формам, предусмотренным специализированной бухгалтерской программой 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/ в электронном виде и на бумажных носителях строго по регламентированным формам/ _______________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(иной вариант)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). Регистры бухгалтерского учета являются одновременно регистрами налогового учета.</w:t>
      </w:r>
    </w:p>
    <w:p w14:paraId="6237051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CAA70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2.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1.5. Налоговый учет в Организации ведется в специально разработанной системе налоговых регистров.</w:t>
      </w:r>
    </w:p>
    <w:p w14:paraId="4076C4C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6815A2" w14:textId="17621E9D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Формы первичных учетных документов и регистров, применяемые при ведении бухгалтерского и налогового учета в Организации, установлены в Приложении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Методологии бухгалтерского учета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Приложении </w:t>
      </w:r>
      <w:r w:rsidR="00E83A11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 к Методологии налогового учета).</w:t>
      </w:r>
    </w:p>
    <w:p w14:paraId="5F12ADAF" w14:textId="6807F78A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lastRenderedPageBreak/>
        <w:t>Учетные регистры, сформированные с применением специализированной программы, распечатываются 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один раз по окончании каждого отчетного квартала / один раз по окончании года / 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(иная периодичность)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14:paraId="6A9DF78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92CDD0A" w14:textId="073D25F2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1.6. Технология сбора и обработки информации в бухгалтерском и налоговом учете Организации осуществляется в соответствии с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Положением о документообороте / графиком документооборота (Приложение </w:t>
      </w:r>
      <w:r w:rsidR="00E83A11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 к Методологии бухгалтерского учета) / иным документом, утверждаемым руководителем Организации).</w:t>
      </w:r>
    </w:p>
    <w:p w14:paraId="5928A5EB" w14:textId="0884F33D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Порядок хранения и доступа к первичным учетным документам и регистрам бухгалтерского и налогового учета, а также виды используемых электронных подписей, порядок передачи права подписи, в том числе электронной, учет распорядительных документов и доверенностей на право подписи и способ обмена электронными документами определены _________________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Положении о документообороте / ином документе), утвержденном отдельным локальным актом руководителя Организации.</w:t>
      </w:r>
    </w:p>
    <w:p w14:paraId="077207AF" w14:textId="2E727B0C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1.7. В Организации осуществляется внутренний контроль совершаемых фактов хозяйственной жизни в порядке, предусмотренном в Положении о внутреннем контроле, утвержденном в Приложении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Методологии бухгалтерского учета.</w:t>
      </w:r>
    </w:p>
    <w:p w14:paraId="3C9D79D9" w14:textId="59022DA5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1.8. Организация применяет ФСБУ 28/2023 "Инвентаризация", утвержденный Приказом Минфина России от 13.01.2023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4н с начала отчетного года, с которого утверждена Учетная политика.</w:t>
      </w:r>
    </w:p>
    <w:p w14:paraId="0058594B" w14:textId="1DCDB81B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Порядок, сроки и случаи проведения инвентаризации активов и обязательств, а также перечень объектов, подлежащих инвентаризации, определены в Положении об инвентаризации, утвержденном в Приложении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Методологии бухгалтерского учета.</w:t>
      </w:r>
    </w:p>
    <w:p w14:paraId="5866557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E940B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II. Методология бухгалтерского учета</w:t>
      </w:r>
    </w:p>
    <w:p w14:paraId="5764CB8D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E1D1F7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2.1. Общие правила бухгалтерского учета.</w:t>
      </w:r>
    </w:p>
    <w:p w14:paraId="0240C03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Бухгалтерская (финансовая) отчетность</w:t>
      </w:r>
    </w:p>
    <w:p w14:paraId="091B669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3A4E9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2.1.1. Бухгалтерский учет осуществляется посредством метода двойной записи.</w:t>
      </w:r>
    </w:p>
    <w:p w14:paraId="06E61B78" w14:textId="445989B0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Рабочий План счетов бухгалтерского учета финансово-хозяйственной деятельности Организации разработан на основе Приказа Минфина России от 31.10.2000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94н "Об утверждении Плана счетов бухгалтерского учета финансово-хозяйственной деятельности организаций и Инструкции по его применению" и утвержден в Приложение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Методологии бухгалтерского учета.</w:t>
      </w:r>
    </w:p>
    <w:p w14:paraId="44B87155" w14:textId="4C13FFBE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2.1.2. Для раскрытия информации в бухгалтерской (финансовой) отчетности существенной признается информация, которая превышает ________________.</w:t>
      </w:r>
    </w:p>
    <w:p w14:paraId="72E0A032" w14:textId="4C7AE725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В целях исправления ошибок в бухгалтерском учете существенной признается информация, которая превышает ______________.</w:t>
      </w:r>
    </w:p>
    <w:p w14:paraId="2E6E819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Для целей учета ОС существенной признается информация, которая превышает _______% от показателя строки баланса "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Внеоборотные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активы".</w:t>
      </w:r>
    </w:p>
    <w:p w14:paraId="606E7F8E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2.1.3. На основании требования рациональности бухгалтерского учета скидки, премии, бонусы и иные преференции от поставщика считаются несущественными, если они не превышают _______% от стоимости имущества, работ, услуг или имущественных прав. Такие преференции отражаются в бухучете в составе прочих доходов в периоде подписания документов о предоставлении скидки с поставщиком.</w:t>
      </w:r>
    </w:p>
    <w:p w14:paraId="0A20548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2.1.4. На основании принципа рациональности плата за отсрочку или рассрочку не выделяется из договорной стоимости товаров, работ, услуг или имущественных прав (кроме запасов и капитальных вложений), если она предоставлена на период менее _______ месяцев.</w:t>
      </w:r>
    </w:p>
    <w:p w14:paraId="1557DF78" w14:textId="43948985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2.1.5.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Забалансовый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учет имущества третьих лиц в учете Организации ведется в оценке, определяемой по правилам, рекомендованным Инструкцией по применению Плана счетов бухгалтерского учета финансово-хозяйственной деятельности организаций (утв. приказом Минфина от 31.10.2000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94н). Если правила оценки для отдельной ситуации не установлены, учет осуществляется в оценке, указанной в документах на передачу этого имущества.</w:t>
      </w:r>
    </w:p>
    <w:p w14:paraId="6724ADF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321554" w14:textId="50C19C8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2.1.5. ________________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(иной вариант учета)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D68E70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738ACC" w14:textId="23451603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lastRenderedPageBreak/>
        <w:t>2.1.6. Промежуточная бухгалтерская отчетность формируется _______________________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итогам полугодия / по итогам 1 квартала, полугодия и девяти месяцев / по итогам первого, второго, третьего месяцев и т.д. до одиннадцатого месяца).</w:t>
      </w:r>
    </w:p>
    <w:p w14:paraId="27A0A82D" w14:textId="54035910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2.1.7. Оценка имущества, обязательств и хозяйственных операций в Организации осуществляется _________________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рублях и копейках / в рублях, с отнесением возникающих суммовых разниц на финансовые результаты).</w:t>
      </w:r>
    </w:p>
    <w:p w14:paraId="596087C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2.1.8. Критерий определения уровня существенности для отражения показателей в бухгалтерской отчетности устанавливается в размере _____% от величины объекта учета или статьи бухгалтерской отчетности.</w:t>
      </w:r>
    </w:p>
    <w:p w14:paraId="67450D44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1AEA34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1.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2.1.8. Существенной признается ошибка, в результате исправления которой показатель по статье бухгалтерской отчетности изменится более чем на _____%. Существенными для раскрытия в бухгалтерской отчетности являются показатели, отношение которых к валюте баланса за отчетный период составляет не менее ______%.</w:t>
      </w:r>
    </w:p>
    <w:p w14:paraId="2697BA70" w14:textId="7B7BBAB4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2.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2.1.8. _________________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(иной вариант существенности)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5D8239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DA4DF1" w14:textId="0F72AB7F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2.1.9. С отчетности за 2025 год Организация применяет формы годовой и промежуточной бухгалтерской отчетности, разработанные в соответствии с требованиями ФСБУ 4/2023 "Бухгалтерская (финансовая) отчетность", утв. приказом Минфина России от 04.10.2023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157н, в составе бухгалтерского баланса, отчета о финансовых результатах и приложений к ним (отчета об изменениях капитала, отчета о движении денежных средств, пояснений к бухгалтерскому балансу и отчету о финансовых результатах), установленных в Приложениях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_____ - ______ к Методологии бухгалтерского учета.</w:t>
      </w:r>
    </w:p>
    <w:p w14:paraId="24ECFA9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255EC7D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2.2. Учет доходов и расходов</w:t>
      </w:r>
    </w:p>
    <w:p w14:paraId="255E4064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D91306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2.2.1. В составе доходов по обычным видам деятельности признаются:</w:t>
      </w:r>
    </w:p>
    <w:p w14:paraId="41BB86BA" w14:textId="74739D4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______________________;</w:t>
      </w:r>
    </w:p>
    <w:p w14:paraId="522C543A" w14:textId="5379738D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______________________;</w:t>
      </w:r>
    </w:p>
    <w:p w14:paraId="09A819ED" w14:textId="511056B8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______________________.</w:t>
      </w:r>
    </w:p>
    <w:p w14:paraId="10F75F4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2.2.2. В составе расходов по обычным видам деятельности признаются расходы, связанные с получением доходов по основным видам деятельности, перечень которых установлен в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абз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>. 1 п. 2.1.1 Учетной политики.</w:t>
      </w:r>
    </w:p>
    <w:p w14:paraId="7D1014BD" w14:textId="65AF2F11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Выручки от выполнения работ, оказания услуг и (или) продажи продукции с длительным циклом изготовления (более 12 месяцев) признаются в учете Организации ____________________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если можно определить степень готовности - постепенно по мере выполнения работ, услуг, производства изделий / по окончании работ, услуг, производства изделий в целом).</w:t>
      </w:r>
    </w:p>
    <w:p w14:paraId="6CF89BF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2.2.3. Коммерческие расходы Организации учитываются на счете 44 "Расходы на продажу" в следующем составе:</w:t>
      </w:r>
    </w:p>
    <w:p w14:paraId="1883E53E" w14:textId="4E0648E1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_____________________</w:t>
      </w:r>
      <w:r w:rsidR="00387D49">
        <w:rPr>
          <w:rFonts w:ascii="Times New Roman" w:hAnsi="Times New Roman"/>
          <w:sz w:val="24"/>
          <w:szCs w:val="24"/>
          <w:lang w:eastAsia="ru-RU"/>
        </w:rPr>
        <w:t>;</w:t>
      </w:r>
    </w:p>
    <w:p w14:paraId="16FE29E8" w14:textId="038D4A3A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_____________________</w:t>
      </w:r>
      <w:r w:rsidR="00387D49">
        <w:rPr>
          <w:rFonts w:ascii="Times New Roman" w:hAnsi="Times New Roman"/>
          <w:sz w:val="24"/>
          <w:szCs w:val="24"/>
          <w:lang w:eastAsia="ru-RU"/>
        </w:rPr>
        <w:t>;</w:t>
      </w:r>
    </w:p>
    <w:p w14:paraId="2F9A6D78" w14:textId="589EC55C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_____________________.</w:t>
      </w:r>
    </w:p>
    <w:p w14:paraId="5266534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В составе общехозяйственных расходов на счете 26 учитываются:</w:t>
      </w:r>
    </w:p>
    <w:p w14:paraId="3A96D8D0" w14:textId="46065A8A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_____________________;</w:t>
      </w:r>
    </w:p>
    <w:p w14:paraId="4808789B" w14:textId="4F3DF87D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_____________________;</w:t>
      </w:r>
    </w:p>
    <w:p w14:paraId="0807B25F" w14:textId="6779065B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_____________________.</w:t>
      </w:r>
    </w:p>
    <w:p w14:paraId="2A5294BE" w14:textId="6C4640E5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2.2.4. Коммерческие и общехозяйственные расходы 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полностью списываются в дебет счета 90 "Продажи" в конце каждого отчетного периода / распределяются между реализованной продукцией и остатками незавершенного производства)</w:t>
      </w:r>
    </w:p>
    <w:p w14:paraId="3D2119A3" w14:textId="69B6B6E2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2.2.5. В Организации ведется раздельный учет доходов и расходов по следующим видам деятельности: __________________.</w:t>
      </w:r>
    </w:p>
    <w:p w14:paraId="39E1492C" w14:textId="0AA5FFD9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Методика раздельного учета доходов и расходов определена в Приложении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Методологии бухгалтерского учета.</w:t>
      </w:r>
    </w:p>
    <w:p w14:paraId="12C0F75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DDED6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2.3. Учет основных средств и капитальных вложений</w:t>
      </w:r>
    </w:p>
    <w:p w14:paraId="4FEA04C7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C61724" w14:textId="5B3A79B3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2.3.1. Активы стоимостью, превышающей ___________ руб., в отношении которых выполняются одновременно условия, предусмотренные п. 4 Федерального стандарта бухгалтерского учета 6/2020 "Основные средства", утвержденного Приказом Минфина России от 17.09.2020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204н (далее - ФСБУ 6/2020 "Основные средства"), принимаются к бухгалтерскому учету в качестве основных (далее - ОС).</w:t>
      </w:r>
    </w:p>
    <w:p w14:paraId="4D72998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2.3.2. Контроль и наличие малоценных активов Организации (стоимость актива не превышает установленного в п. 2.3.1 лимита), срок полезного использования которых превышает 12 месяцев, отслеживается по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забалансовому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счету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специальному регистру бухгалтерского учета) по стоимости, учтенной в затратах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условной оценке ____ руб.) (п. 5 ФСБУ 6/2020 "Основные средства").</w:t>
      </w:r>
    </w:p>
    <w:p w14:paraId="40793EB1" w14:textId="65C86385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В учете Организации такие малоценные активы Организации ____________________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сразу списываются на счет 90 "Продажи" / предварительно учитываются на счетах учета затрат и в конце месяца списывать на счет 90 "Продажи").</w:t>
      </w:r>
    </w:p>
    <w:p w14:paraId="0666D3F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2.3.3. Все ОС в учете Организации распределяются по следующим группам и видам:</w:t>
      </w:r>
    </w:p>
    <w:p w14:paraId="31DD442D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недвижимость, которая используется в производственной деятельности;</w:t>
      </w:r>
    </w:p>
    <w:p w14:paraId="108D4FB6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инвестиционная недвижимость;</w:t>
      </w:r>
    </w:p>
    <w:p w14:paraId="1837B909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машины и оборудование;</w:t>
      </w:r>
    </w:p>
    <w:p w14:paraId="2CC23F6D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транспортные средства;</w:t>
      </w:r>
    </w:p>
    <w:p w14:paraId="3307F21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производственный и хозяйственный инвентарь.</w:t>
      </w:r>
    </w:p>
    <w:p w14:paraId="52DE5C3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85060C" w14:textId="37599F03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2.3.3. _________________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(иная классификация)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545C03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EAFCB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2.3.4. В качестве инвентарного объекта учитывается объект ОС со всеми его приспособлениями и принадлежностями. При наличии у одного объекта нескольких частей, стоимость и сроки полезного использования которых существенно отличаются от стоимости и срока полезного использования объекта в целом, каждая такая часть признается самостоятельным инвентарным объектом. Стоимость и срок полезного использования части считаются существенно отличающимися, если разница составляет более _____% соответственно от стоимости и срока полезного использования объекта в целом (п. 10 ФСБУ 6/2020 "Основные средства").</w:t>
      </w:r>
    </w:p>
    <w:p w14:paraId="54EE5F1C" w14:textId="4E1D7353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Самостоятельными инвентарными объектами признаются также существенные по величине затраты Организации на проведение ремонта, технического осмотра, технического обслуживания объектов ОС с частотой более 12 месяцев или более обычного операционного цикла, превышающего 12 месяцев. Величина затрат признается существенной, если она превышает 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% первоначальной стоимости ОС / установленного лимита _____ тыс. руб.).</w:t>
      </w:r>
    </w:p>
    <w:p w14:paraId="57C39275" w14:textId="5E3E9B8A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2.3.5. Амортизации по объектам ОС в Организации начисляется 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линейным способом / способом уменьшаемого остатка / пропорционально количеству продукции или объему работ в натуральном выражении).</w:t>
      </w:r>
    </w:p>
    <w:p w14:paraId="04D671D1" w14:textId="147B3754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Начисление амортизации объекта ОС начинается с даты признания его в бухгалтерском учете и прекращается с даты его списания с учета. В месяце принятия объекта к учету амортизация начисляется 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сумме пропорционально количеству дней его учета в составе ОС в данном месяце / как за полный месяц / иной порядок).</w:t>
      </w:r>
    </w:p>
    <w:p w14:paraId="31D9143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E8C7F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Начисление амортизации объекта ОС начинается с первого числа месяца, следующего за месяцем признания его в бухгалтерском учете, и прекращается с первого числа месяца, следующего за месяцем его списания с учета.</w:t>
      </w:r>
    </w:p>
    <w:p w14:paraId="504CF81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D7948E" w14:textId="62F87F66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2.3.6. После признания объекты ОС по группам (кроме инвестиционной недвижимости) оцениваются в бухгалтерском учете 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первоначальной стоимости / по переоцененной стоимости с пересчетом первоначальной стоимости и накопленной амортизации таким образом, чтобы балансовая стоимость стала равной справедливой / по переоцененной стоимости: пересчитанная балансовая стоимость после вычета амортизации из первоначальной стоимости).</w:t>
      </w:r>
    </w:p>
    <w:p w14:paraId="706AD683" w14:textId="05D6CB29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2.3.7. Расчет амортизации по ОС и ее учет в расходах осуществляется по окончании 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месяца / квартала / иная периодичность).</w:t>
      </w:r>
    </w:p>
    <w:p w14:paraId="4DB45201" w14:textId="0887C216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2.3.8. Учет инвестиционной недвижимости ведется по 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первоначальной стоимости / переоцененной стоимости).</w:t>
      </w:r>
    </w:p>
    <w:p w14:paraId="19BAD84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lastRenderedPageBreak/>
        <w:t>2.3.9. Учет капитальных вложений.</w:t>
      </w:r>
    </w:p>
    <w:p w14:paraId="3008664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Организация учитывает завершенные капитальные вложения в виде ремонта, техосмотра и техобслуживания с периодичностью свыше 12 месяцев как самостоятельные объекты ОС, если они удовлетворяют стоимостному критерию, установленному в п. 2.3.1 Учетной политики. В ином случае данные капитальные вложения увеличивают первоначальную стоимость объекта ОС, в отношении которых эти работы проводятся (п. п. 10, 24 ФСБУ 6/2020 "Основные средства").</w:t>
      </w:r>
    </w:p>
    <w:p w14:paraId="4D477725" w14:textId="6EEA987E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Размер платы за отсрочку (рассрочку) по договорам Организация рассчитывает в установленном порядке в соответствии с п. 12 Федерального стандарта бухгалтерского учета ФСБУ 26/2020 "Капитальные вложения", утвержденного Приказом Минфина России от 17.09.2020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204н (далее - ФСБУ 26/2020 "Капитальные вложения") и на основании: положений договоров, если плата за отсрочку (рассрочку) выделена в виде процента, фиксированной суммы или договор устанавливает вариант оплаты без отсрочки (рассрочки) в меньшей сумме; данных поставщиков, подрядчиков о цене товаров, работ, услуг без учета отсрочки (рассрочки). Данные могут быть получены из прайс-листов, с сайтов или из переписки.</w:t>
      </w:r>
    </w:p>
    <w:p w14:paraId="49B2B4BC" w14:textId="3B232776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2.3.10. Фактические затраты, связанные с осуществлением капитальных вложений в несколько объектов ОС, объектов НМА при их создании собственными силами, распределяются между ними 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пропорционально объему выполненных работ по каждому объекту / иной экономически обоснованный способ).</w:t>
      </w:r>
    </w:p>
    <w:p w14:paraId="67CC7885" w14:textId="5F4497CA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2.3.11. Организация учитывает запасы для капитальных вложений 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счете 08 "Вложения во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внеоборотные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активы" на отдельном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субсчете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08-9 "Запасы для капитальных вложений" / на отдельном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субсчете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счета 10 "Материалы":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субсчет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10-8 "Запасы для капитальных вложений" / счете 10 "Материалы" на отдельных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субсчетах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запасы для строительства учитываются на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субсчете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10-8 "Строительные материалы"; запасы для прочих капвложений - на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субсчете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10-13 "Запасы для капитальных вложений, не связанных со строительством").</w:t>
      </w:r>
    </w:p>
    <w:p w14:paraId="2A38798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2.3.12. Организация проводит проверку ОС (за исключением инвестиционной недвижимости ОС) и капвложений на обесценение в порядке, установленном Международным стандартом финансовой отчетности (IAS) 36 "Обесценение активов" (п. 38 ФСБУ 6/2020 "Основные средства", п. 17 ФСБУ "Капитальные вложения").</w:t>
      </w:r>
    </w:p>
    <w:p w14:paraId="539C245C" w14:textId="344AEB48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2.3.13. Накопленная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дооценка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списывается на нераспределенную прибыль Организации _________________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единовременно при списании объекта ОС, по которому была накоплена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дооценка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/ по мере начисления амортизации по объекту ОС).</w:t>
      </w:r>
    </w:p>
    <w:p w14:paraId="282BCD37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6C911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2.4. Учет нематериальных активов</w:t>
      </w:r>
    </w:p>
    <w:p w14:paraId="67081971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C4F352" w14:textId="5D800CA4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2.4.1. Актив, удовлетворяющий условиям п. 4 Федерального стандарта бухгалтерского учета ФСБУ 14/2022 "Нематериальные активы", утвержденного Приказом Минфина России от 30.05.2022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86н (далее - ФСБУ 14/2022), относится к объектам нематериальных активов (далее - НМА), если его стоимость больше ____________ тыс. руб.</w:t>
      </w:r>
    </w:p>
    <w:p w14:paraId="6AB76083" w14:textId="355EA735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В целях контроля наличия и движения результатов интеллектуальной деятельности и средствами индивидуализации, на которые у организации имеются исключительные права, но которые не соответствуют критериям п. 4 ФСБУ 14/2022 для признания в качестве НМА, их учет ведется 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отдельном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забалансовом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счете / в специальном регистре).</w:t>
      </w:r>
    </w:p>
    <w:p w14:paraId="17FE659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Первоначальная стоимость НМА, полученных безвозмездно, учитывается исходя из их текущей рыночной стоимости на дату принятия к бухгалтерскому учету в качестве вложений во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внеоборотные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активы.</w:t>
      </w:r>
    </w:p>
    <w:p w14:paraId="158D4B0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Первоначальная стоимость НМА, приобретенных по договору, предусматривающему исполнение обязательств (оплату)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неденежными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средствами, определяется исходя из стоимости активов, переданных или подлежащих передаче. Стоимость активов, переданных или подлежащих передаче Организации, устанавливается исходя из цены, по которой в сравнимых обстоятельствах обычно Организация определяет стоимость аналогичных активов.</w:t>
      </w:r>
    </w:p>
    <w:p w14:paraId="6884CD5E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2.4.2. Начисление амортизации в учете Организации производится по группам НМА и в соответствии с п. п. 39 - 40 ФСБУ 14/2022, а именно:</w:t>
      </w:r>
    </w:p>
    <w:p w14:paraId="49C79053" w14:textId="294AD50B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 группы НМА)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(способ начисления амортизации)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7F89FB1" w14:textId="2339B5EE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 группы НМА)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(способ начисления амортизации)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812ED1D" w14:textId="45FF4F73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 группы НМА)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(способ начисления амортизации)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91F6AF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lastRenderedPageBreak/>
        <w:t>Способ амортизации НМА проверяется Организацией ежегодно на необходимость его уточнения.</w:t>
      </w:r>
    </w:p>
    <w:p w14:paraId="05587CFA" w14:textId="518A94F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Срок полезного использования объекта НМА подлежит обязательному уточнению, если разница между определенным сроком эксплуатации (настоящим) и предполагаемым новым составляет не менее _____ (________) процентов от величины текущего срока.</w:t>
      </w:r>
    </w:p>
    <w:p w14:paraId="2EBF291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2.4.3. Переоценка НМА не производится.</w:t>
      </w:r>
    </w:p>
    <w:p w14:paraId="7698EA0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577DCA" w14:textId="1B505059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2.4.3. Организация осуществляет регулярную переоценку всех объектов НМА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следующих групп однородных объектов НМА: _________). Переоценка проводится 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(периодичность)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E818779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3705A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2.4.4. Обесценение НМА не производится.</w:t>
      </w:r>
    </w:p>
    <w:p w14:paraId="6BE173B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214AB0" w14:textId="6BE17A44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2.4.4. НМА с неопределенным сроком полезного использования или капитальные вложения в НМА (объекты, которые не готовы к использованию) тестируются на обесценение независимо от наличия признаков такового. Тестирование проводится ежегодно путем сравнения его балансовой стоимости с возмещаемой суммой 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следующие сроки по группам (видам) НМА: _________; _________ / ежегодно по всем группам (видам) НМА в срок _________).</w:t>
      </w:r>
    </w:p>
    <w:p w14:paraId="6F3B0AB1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16107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2.5. Учет запасов</w:t>
      </w:r>
    </w:p>
    <w:p w14:paraId="3481F83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1B8FF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2.5.1. Учет приобретения запасов.</w:t>
      </w:r>
    </w:p>
    <w:p w14:paraId="317010D0" w14:textId="6DD86D90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Организация не применяет Федеральный стандарт бухгалтерского учета ФСБУ 5/2019 "Запасы", утвержденный Приказом Минфина России от 15.11.2019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180н (далее - ФСБУ 5/2019 "Запасы"), в отношении запасов, предназначенных для управленческих нужд. Затраты, подлежащие включению в стоимость таких запасов согласно данному ФСБУ, учитываются в расходах периода, в котором они понесены.</w:t>
      </w:r>
    </w:p>
    <w:p w14:paraId="3341DA0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Материалы, предназначенные для создания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внеоборотных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активов, к запасам не относятся. Они подлежат учету на счете 10 "Материалы" на отдельном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субсчете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>. К порядку их учета способы ФСБУ 5/2019 "Запасы" неприменимы.</w:t>
      </w:r>
    </w:p>
    <w:p w14:paraId="0056DA1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Счета 15 "Заготовление и приобретение материальных ценностей" и 16 "Отклонение в стоимости материальных ценностей" не используются, учетные цены не применяются.</w:t>
      </w:r>
    </w:p>
    <w:p w14:paraId="1EF8CAF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Организация принимает к бухгалтерскому учету приобретенные материалы по цене поставщика без учета скидок, вычетов, премий и льгот. При этом затраты на заготовку, доставку и т.д., подлежащие включению в стоимость материалов согласно ФСБУ 5/2019 "Запасы", включаются в состав расходов периода, в котором понесены.</w:t>
      </w:r>
    </w:p>
    <w:p w14:paraId="498F4B2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Для обеспечения контроля сохранности инструментов, инвентаря, спецодежды,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спецоснастки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, тары и т.д. стоимость таких материалов после их передачи в производство (эксплуатацию) принимается на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забалансовый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учет.</w:t>
      </w:r>
    </w:p>
    <w:p w14:paraId="1944300E" w14:textId="06A775C9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Единицей бухгалтерского учета материалов является 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номенклатурный номер / партия / однородная группа / иное).</w:t>
      </w:r>
    </w:p>
    <w:p w14:paraId="67F444BA" w14:textId="56BD0ACE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Транспортно-заготовительные расходы, понесенные в связи с приобретением материалов с разными наименованиями, распределяются пропорционально 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стоимости приобретения / массе / объему / иному показателю) этих материалов.</w:t>
      </w:r>
    </w:p>
    <w:p w14:paraId="20FD83E4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2.5.2. Учет списания материалов.</w:t>
      </w:r>
    </w:p>
    <w:p w14:paraId="38B9800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При отпуске материалов в производство и ином выбытии их оценка производится Организацией по себестоимости каждой единицы.</w:t>
      </w:r>
    </w:p>
    <w:p w14:paraId="3F711084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93637A" w14:textId="23CC69A9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1.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2.5.2. При отпуске материалов в производство и ином выбытии их оценка производится Организацией по средней себестоимости. Последняя определяется 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исходя из средней за период фактической себестоимости способом взвешенной оценки / в момент отпуска материалов способом скользящей оценки).</w:t>
      </w:r>
    </w:p>
    <w:p w14:paraId="045C432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2.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2.5.2. При отпуске материалов в производство и ином выбытии их оценка производится Организацией по себестоимости первых по времени приобретения материалов способом ФИФО.</w:t>
      </w:r>
    </w:p>
    <w:p w14:paraId="6287C33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5915B6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2.6. Резервы и оценочные обязательства</w:t>
      </w:r>
    </w:p>
    <w:p w14:paraId="2DA29CD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67C70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2.6.1. Проверка дебиторской задолженности на предмет необходимости создания (корректировки) резерва по сомнительным долгам осуществляется на конец каждого отчетного периода.</w:t>
      </w:r>
    </w:p>
    <w:p w14:paraId="724A8EE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Проверке подлежит дебиторская задолженность юридических и физических лиц, возникшая по любым основаниям.</w:t>
      </w:r>
    </w:p>
    <w:p w14:paraId="315A66A7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2.6.2. Если имеется информация, с высокой степенью надежности подтверждающая отсутствие возможности исполнения обязательства должником, задолженность признается сомнительной независимо от наличия и периода просрочки и иных обстоятельств. Решение о создании резерва в таком случае утверждается руководителем Организации.</w:t>
      </w:r>
    </w:p>
    <w:p w14:paraId="7420EA0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2.6.3. Величина резерва определяется отдельно по каждому сомнительному долгу в зависимости от финансового состояния (платежеспособности) должника и оценки вероятности погашения долга полностью или частично.</w:t>
      </w:r>
    </w:p>
    <w:p w14:paraId="2DBE4AA9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2.6.4. Организация также формирует следующие резервы:</w:t>
      </w:r>
    </w:p>
    <w:p w14:paraId="7842F9A7" w14:textId="6DD47358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__________________;</w:t>
      </w:r>
    </w:p>
    <w:p w14:paraId="3C7067B7" w14:textId="5373812D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__________________;</w:t>
      </w:r>
    </w:p>
    <w:p w14:paraId="3F47AE9F" w14:textId="3D7383FD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__________________.</w:t>
      </w:r>
    </w:p>
    <w:p w14:paraId="3C02ED1E" w14:textId="73624EDF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Все резервы будущих доходов и расходов бухгалтерского учета формируются и используются в соответствии с Методикой формирования резервов и расчета оценочных обязательств в бухгалтерском учете Организации, определенной в Приложении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Методологии бухгалтерского учета.</w:t>
      </w:r>
    </w:p>
    <w:p w14:paraId="574F6C31" w14:textId="3B280702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2.6.5. Определение оценочных обязательств по оплате отпусков работникам производится 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промежуточные отчетные даты и на конец отчетного года - по методу обязательства (точный расчет) / на промежуточные отчетные даты - по нормативному методу и на конец отчетного года - точным расчетом).</w:t>
      </w:r>
    </w:p>
    <w:p w14:paraId="1CF67AE8" w14:textId="43A78E1F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В учете Организации признаются следующие оценочные обязательства: 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6D5C75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24DED49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2.7. Приложение к Методологии бухгалтерского учета</w:t>
      </w:r>
    </w:p>
    <w:p w14:paraId="4294F3B1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55B5E6" w14:textId="3BDE5535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2.7.1. Рабочий план счетов бухгалтерского учета финансово-хозяйственной деятельности Организации (Приложение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____).</w:t>
      </w:r>
    </w:p>
    <w:p w14:paraId="5E302845" w14:textId="1AFD704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2.7.2. Формы первичных учетных документов и документов внутренней бухгалтерской отчетности (Приложение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____).</w:t>
      </w:r>
    </w:p>
    <w:p w14:paraId="7885D899" w14:textId="5E845882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2.7.3. 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(и далее по списку в соответствии с выбранным вариантом учета)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1D3574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C6FAD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III. Методология налогового учета</w:t>
      </w:r>
    </w:p>
    <w:p w14:paraId="63927DC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EFE31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3.1. Налог на добавленную стоимость</w:t>
      </w:r>
    </w:p>
    <w:p w14:paraId="5EE76169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D90EF9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3.1.1. Нумерация счетов-фактур Организации производится в хронологическом порядке с начала каждого 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календарного года / квартала / месяца) по возрастанию номеров.</w:t>
      </w:r>
    </w:p>
    <w:p w14:paraId="6C44EDD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3.1.2. Для целей исчисления НДС в Организации ведется раздельный учет операций:</w:t>
      </w:r>
    </w:p>
    <w:p w14:paraId="2B6442F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освобождаемых от налогообложения в соответствии со ст. 149 Налогового кодекса Российской Федерации, и операций, облагаемых НДС;</w:t>
      </w:r>
    </w:p>
    <w:p w14:paraId="4069E80E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облагаемых НДС по ставке 0%;</w:t>
      </w:r>
    </w:p>
    <w:p w14:paraId="39F8314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облагаемых НДС по иным ставкам.</w:t>
      </w:r>
    </w:p>
    <w:p w14:paraId="01869875" w14:textId="49B7EABE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Методика ведения раздельного учета для целей исчисления НДС осуществляется с учетом требований Налогового кодекса Российской Федерации по каждому виду операций (Приложение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Методологии налогового учета).</w:t>
      </w:r>
    </w:p>
    <w:p w14:paraId="23936E10" w14:textId="691FDAE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3.1.3. Организация 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применяет / не применяет) "правило 5%", предусмотренное п. 4 ст. 170 Налогового кодекса Российской Федерации.</w:t>
      </w:r>
    </w:p>
    <w:p w14:paraId="69F2201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3.1.4. Организация ведет раздельный учет сумм НДС по приобретенным товарам (работам, услугам), в том числе ОС и НМА, имущественным правам.</w:t>
      </w:r>
    </w:p>
    <w:p w14:paraId="08C54A17" w14:textId="64BFB78C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3.1.5. Раздельный учет по НДС обеспечивается 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открытием </w:t>
      </w:r>
      <w:proofErr w:type="spellStart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субсчетов</w:t>
      </w:r>
      <w:proofErr w:type="spellEnd"/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соответствующим балансовым счетам (90, 91, 62 и др.) / обособлением в аналитическом учете соответствующих балансовых счетов (90, 91, 62 и др.) / 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(другой способ)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14:paraId="13B81399" w14:textId="5A269839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3.1.6. Моментом определения налоговой базы по НДС при получении предоплаты по товарам, работам, услугам с длительностью производственного цикла свыше шести месяцев по Перечням товаров и работ, утвержденных Постановлением Правительства от 28.07.2006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468 является 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день оплаты, частичной оплаты в счет предстоящих поставок товаров, работ, услуг / день отгрузки или передачи товаров, работ, услуг).</w:t>
      </w:r>
    </w:p>
    <w:p w14:paraId="17D493C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34E4F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 Налог на прибыль организаций</w:t>
      </w:r>
    </w:p>
    <w:p w14:paraId="753FFA97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27D7B87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3.2.1. Порядок признания доходов и расходов в налоговом учете осуществляется методом начисления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кассовым методом).</w:t>
      </w:r>
    </w:p>
    <w:p w14:paraId="12F8A98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3.2.2. В перечень прямых расходов Организации, связанных с реализацией товаров, работ, услуг, включаются:</w:t>
      </w:r>
    </w:p>
    <w:p w14:paraId="688BB44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затраты на приобретение товара, комплектующих и полуфабрикатов;</w:t>
      </w:r>
    </w:p>
    <w:p w14:paraId="529099CE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амортизационные отчисления по ОС, используемым при реализации товаров, работ, услуг;</w:t>
      </w:r>
    </w:p>
    <w:p w14:paraId="106957A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_________________ (иные расходы).</w:t>
      </w:r>
    </w:p>
    <w:p w14:paraId="34540652" w14:textId="50553539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3.2.3. Методика распределения доходов и расходов по конкретным договорам между отчетными (налоговыми) периодами в соответствии с п. 2 ст. 271 и ст. 316 Налогового кодекса Российской Федерации приведена в Приложении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_____ к Методологии налогового учета.</w:t>
      </w:r>
    </w:p>
    <w:p w14:paraId="1683462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В случае, когда расходы не могут быть непосредственно отнесены на затраты по конкретному виду деятельности, они распределяются пропорционально доле соответствующего дохода в суммарном объеме всех доходов Организации.</w:t>
      </w:r>
    </w:p>
    <w:p w14:paraId="452792F2" w14:textId="289531B1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Доходы и расходы, относящиеся к нескольким отчетным и (или) налоговым периодам, распределяются 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ежемесячно/ежеквартально) в соответствии с принятой в Организации Методикой (Приложение </w:t>
      </w:r>
      <w:r w:rsidR="00E83A11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 к Методологии налогового учета).</w:t>
      </w:r>
    </w:p>
    <w:p w14:paraId="1A3D3804" w14:textId="5F7DEBF1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Распределение прямых расходов на незавершенное производство и на продукцию (работы, услуги) осуществляется в соответствии с Методикой распределения расходов на НЗП, установленной в Приложении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Методологии налогового учета.</w:t>
      </w:r>
    </w:p>
    <w:p w14:paraId="399AACB9" w14:textId="120143CA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3.2.4. При определении размера материальных расходов при списании сырья и материалов, используемых при выполнении работ, оказании услуг, применяется метод 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оценки по стоимости единицы запасов / оценки по средней стоимости / оценки по стоимости первых по времени приобретений (ФИФО)).</w:t>
      </w:r>
    </w:p>
    <w:p w14:paraId="7DE102AE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В стоимость сырья и материалов, используемых в хозяйственной деятельности, включается цена их приобретения (без учета НДС и акцизов), комиссионные вознаграждения, уплачиваемые посредническим организациям, ввозные таможенные пошлины и сборы, расходы на транспортировку, суммы, уплачиваемые организациям за информационные и консультационные услуги, связанные с приобретением материалов.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стоимость сырья и материалов, используемых в хозяйственной деятельности по оказанию услуг, включается цена их приобретения (без учета НДС и акцизов), комиссионные вознаграждения, уплачиваемые посредническим организациям, расходы на транспортировку.)</w:t>
      </w:r>
    </w:p>
    <w:p w14:paraId="3C30C65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Ввозные таможенные пошлины и сборы, а также суммы, уплачиваемые организациям за информационные и консультационные услуги, связанные с приобретением материалов, включаются в состав прочих расходов.</w:t>
      </w:r>
    </w:p>
    <w:p w14:paraId="3636F96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0B153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3.2.5. При реализации покупных товаров Организация уменьшает доходы от таких операций на оценочную стоимость приобретения данных товаров, определяемую следующим методом: 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стоимости первых по времени приобретения (ФИФО) / по средней стоимости / по стоимости единицы товара).</w:t>
      </w:r>
    </w:p>
    <w:p w14:paraId="223B0581" w14:textId="406DBB14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Стоимость приобретения товаров формируется _________________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цене, установленной условиями договора / с учетом расходов, связанных с приобретением товаров, а именно: цена приобретения (без учета НДС и акцизов); комиссионные вознаграждения, уплачиваемые посредническим организациям; ввозные таможенные пошлины и сборы; расходы на транспортировку; иные расходы).</w:t>
      </w:r>
    </w:p>
    <w:p w14:paraId="4D4EE3D4" w14:textId="36F17A9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3.2.6. ОС стоимостью менее ____ (________) рублей признаются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неамортизируемым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малоценным имуществом Организации списываются по мере ввода в эксплуатацию 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единовременно / равномерно в течение ______ отчетных периодов).</w:t>
      </w:r>
    </w:p>
    <w:p w14:paraId="66871E2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lastRenderedPageBreak/>
        <w:t>3.2.7. Срок полезного использования ОС определяется по минимальному значению интервала сроков, установленных для амортизационной группы, в которую включено ОС; а, если ОС не указано в классификации - по технической документации или рекомендациям производителей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определяется комиссией в пределах сроков, установленных для амортизационной группы, в которую должно быть включено ОС, а после реконструкции, модернизации или технического перевооружения срок полезного использования объекта ОС пересматривается комиссией в пределах сроков для групп, определенных первоначально / определяется по максимальному значению интервала сроков, установленных для амортизационной группы, в которую включено ОС и после реконструкции, модернизации или технического перевооружения срок полезного использования объекта ОС не увеличивается).</w:t>
      </w:r>
    </w:p>
    <w:p w14:paraId="689D55E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3.2.8. Для целей налогообложения прибыли по объектам амортизируемого имущества Организация применяет линейный метод начисления амортизации.</w:t>
      </w:r>
    </w:p>
    <w:p w14:paraId="76F44EAF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7B876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3.2.8. По всем объектам амортизируемого имущества, за исключением зданий, сооружений, передаточных устройств и НМА, входящих в 8 - 10-ю амортизационные группы, Организация применяет нелинейный метод начисления амортизации.</w:t>
      </w:r>
    </w:p>
    <w:p w14:paraId="3F05A586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ABE73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3.2.9. Амортизационная премия не применяется.</w:t>
      </w:r>
    </w:p>
    <w:p w14:paraId="1BD2D5A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5BD80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3.2.9. Организация применяет амортизационную премию в отношении первоначальной стоимости приобретенных объектов ОС при вводе их в эксплуатацию:</w:t>
      </w:r>
    </w:p>
    <w:p w14:paraId="187BC616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в размере ________ (не более 10%) первоначальной стоимости объектов, включаемых в 1-ю и 2-ю, а также 8 - 10-ю амортизационные группы;</w:t>
      </w:r>
    </w:p>
    <w:p w14:paraId="5F6AF44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в размере _________ (не более 30%) первоначальной стоимости объектов, включаемых в 3 - 7-ю амортизационные группы ОС.</w:t>
      </w:r>
    </w:p>
    <w:p w14:paraId="252A918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В отношении расходов на увеличение первоначальной стоимости таких объектов:</w:t>
      </w:r>
    </w:p>
    <w:p w14:paraId="6D1CB47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в размере ________ (не более 10%) расходов на достройку, дооборудование, реконструкцию, модернизацию, техническое перевооружение, частичную ликвидацию по стоимости объектов, включаемых в 1-ю и 2-ю, а также 8 - 10-ю амортизационные группы;</w:t>
      </w:r>
    </w:p>
    <w:p w14:paraId="01431DD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- в размере _________ (не более 30%) расходов на достройку, дооборудование, реконструкцию, модернизацию, техническое перевооружение, частичную ликвидацию по стоимости объектов, включаемых в 3 - 7-ю амортизационные группы ОС.</w:t>
      </w:r>
    </w:p>
    <w:p w14:paraId="06DC32A6" w14:textId="1E25D722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Амортизационная премия в части первоначальной стоимости объектов ОС и в части расходов на увеличение этой стоимости применяется: 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такой стоимости (тем расходам), размер которых составляет более _____ (________) рублей / независимо от стоимости (расходов) по таким объектам).</w:t>
      </w:r>
    </w:p>
    <w:p w14:paraId="488FBB9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D1D2294" w14:textId="61C197A4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3.2.10. Организация применяет повышающие коэффициенты к нормам амортизации, предусмотренные ст. 259.3 Налогового кодекса Российской Федерации в следующем порядке: ______________.</w:t>
      </w:r>
    </w:p>
    <w:p w14:paraId="71C4744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AD08C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3.2.10. Организация не применяет повышающие коэффициенты к нормам амортизации ОС, предусмотренные ст. 259.3 Налогового кодекса Российской Федерации.</w:t>
      </w:r>
    </w:p>
    <w:p w14:paraId="41369D6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421DF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3.2.11. В учете Организации применяется следующий перечень объектов ОС и соответствующих пониженных норм амортизации</w:t>
      </w:r>
    </w:p>
    <w:p w14:paraId="6E854002" w14:textId="7FA63370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_______________________</w:t>
      </w:r>
    </w:p>
    <w:p w14:paraId="08F58969" w14:textId="3D669553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_______________________ (п. 4 ст. 259.3 Налогового кодекса Российской Федерации).</w:t>
      </w:r>
    </w:p>
    <w:p w14:paraId="4EA53E36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5078E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3.2.11. Организация не применяет пониженные нормы амортизации (п. 4 ст. 259.3 Налогового кодекса Российской Федерации).</w:t>
      </w:r>
    </w:p>
    <w:p w14:paraId="0E3A32B9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B894A8" w14:textId="20C2BD5D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3.2.12. Срок полезного использования НМА определяется __________________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исходя из срока действия патента, свидетельства, а также исходя из срока полезного использования, обусловленного соответствующим договором, а по НМА, по которым определить срок полезного 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использования невозможно, применяется срок, равный 10 годам / по объектам НМА, являющимся исключительными правами на ноу-хау, исключительными правами на использование программы для ЭВМ и (или) баз данных, срок полезного использования устанавливается равным трем годам, и по всем иным НМА срок полезного использования определяется исходя из срока действия патента, свидетельства или срока, указанного в договоре, а по НМА, по которым в вышеуказанном порядке срок полезного использования определить невозможно, применяется срок, равный 10 годам).</w:t>
      </w:r>
    </w:p>
    <w:p w14:paraId="692BECB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3.2.13. Исчисление ежемесячных авансовых платежей производится Организацией исходя из фактически полученной прибыли за истекший месяц.</w:t>
      </w:r>
    </w:p>
    <w:p w14:paraId="5525E43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B16F8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3.2.13. Исчисление ежемесячных авансовых платежей производится исходя из прибыли за предыдущий квартал.</w:t>
      </w:r>
    </w:p>
    <w:p w14:paraId="1711059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10EA8C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3.3. Создание резервов в налоговом учете</w:t>
      </w:r>
    </w:p>
    <w:p w14:paraId="3B02AB2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6D4DD6" w14:textId="0841F11B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3.3.1 </w:t>
      </w:r>
      <w:proofErr w:type="gramStart"/>
      <w:r w:rsidRPr="009A0D8E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целях равномерного учета затрат создается резерв предстоящих расходов на выплату ежегодных вознаграждений за выслугу лет и по итогам работы за год. Предельный размер резерва и ежемесячный процент отчислений в резерв определяются на основании расчета, приведенного в Приложении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Методологии налогового учета.</w:t>
      </w:r>
    </w:p>
    <w:p w14:paraId="2C500AF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C0B7AA" w14:textId="6434F578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1.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3.3.1. В целях равномерного учета затрат на выплату ежегодных вознаграждений за выслугу лет и по итогам работы за год создается резерв предстоящих расходов на указанные цели. Предельный размер резерва и ежемесячный процент отчислений в резерв определяются на основании расчета, приведенного в Приложении </w:t>
      </w:r>
      <w:r w:rsidR="00E83A11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 к Методологии налогового учета. Для налогового учета операций с резервом используются данные бухгалтерского учета по счету 96 "Резервы предстоящих расходов".</w:t>
      </w:r>
    </w:p>
    <w:p w14:paraId="1D52AEC1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2.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3.3.1. Резерв предстоящих расходов на выплату ежегодных вознаграждений за выслугу лет и по итогам работы за год в Организации не создается.</w:t>
      </w:r>
    </w:p>
    <w:p w14:paraId="0806EC39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A0EC79" w14:textId="1C415C88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3.3.2. В целях равномерного учета затрат создается резерв предстоящих расходов на оплату отпусков сотрудников. Предельный размер резерва и ежемесячный процент отчислений в резерв установлены в соответствии с расчетом, приведенным в Приложении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Методологии налогового учета.</w:t>
      </w:r>
    </w:p>
    <w:p w14:paraId="149CA66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A8FCC9" w14:textId="744E256D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1.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3.3.2. В целях равномерного учета затрат создается резерв предстоящих расходов на оплату отпусков сотрудников. Предельный размер резерва и ежемесячный процент отчислений в резерв установлены в соответствии с расчетом, приведенным в Приложении </w:t>
      </w:r>
      <w:r w:rsidR="00E83A11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 к Методологии налогового учета.</w:t>
      </w:r>
    </w:p>
    <w:p w14:paraId="65F68169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В целях налогового учета операций с резервом используются данные бухгалтерского учета по счету 96 "Резервы предстоящих расходов" </w:t>
      </w:r>
      <w:proofErr w:type="spellStart"/>
      <w:r w:rsidRPr="009A0D8E">
        <w:rPr>
          <w:rFonts w:ascii="Times New Roman" w:hAnsi="Times New Roman"/>
          <w:sz w:val="24"/>
          <w:szCs w:val="24"/>
          <w:lang w:eastAsia="ru-RU"/>
        </w:rPr>
        <w:t>субсчет</w:t>
      </w:r>
      <w:proofErr w:type="spellEnd"/>
      <w:r w:rsidRPr="009A0D8E">
        <w:rPr>
          <w:rFonts w:ascii="Times New Roman" w:hAnsi="Times New Roman"/>
          <w:sz w:val="24"/>
          <w:szCs w:val="24"/>
          <w:lang w:eastAsia="ru-RU"/>
        </w:rPr>
        <w:t xml:space="preserve"> "Резерв на оплату отпусков".</w:t>
      </w:r>
    </w:p>
    <w:p w14:paraId="3CCF838B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2.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3.3.2. Резерв предстоящих расходов на оплату отпусков сотрудников в учете Организации не формируется.</w:t>
      </w:r>
    </w:p>
    <w:p w14:paraId="7FF642A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674A9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3.3.3. В целях равномерного списания затрат создается резерв предстоящих расходов на ремонт ОС. Норматив отчислений в резерв на ремонт ОС определяется делением предельных затрат на проведение ремонта за год на совокупную первоначальную стоимость ОС на начало года.</w:t>
      </w:r>
    </w:p>
    <w:p w14:paraId="06A4977D" w14:textId="69A2604F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Для различных видов капитального ремонта ОС устанавливается предельный размер затрат на проведение ремонта в соответствии с Приложением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Методологии налогового учета.</w:t>
      </w:r>
    </w:p>
    <w:p w14:paraId="73543EB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F70E69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1.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3.3.3. В целях равномерного списания затрат создается резерв предстоящих расходов на ремонт ОС. Норматив отчислений в резерв на ремонт ОС устанавливается в размере ___% от совокупной первоначальной стоимости ОС. Для всех видов ремонта предельные затраты устанавливаются в размере _______ руб.</w:t>
      </w:r>
    </w:p>
    <w:p w14:paraId="7DF0857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2.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3.3.3. Резерв предстоящих расходов на ремонт ОС в Организации не создается.</w:t>
      </w:r>
    </w:p>
    <w:p w14:paraId="0F3D36B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681D03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lastRenderedPageBreak/>
        <w:t>3.3.4. Отчисления в резерв по сомнительным долгам производятся _____________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ежеквартально / ежемесячно / иной период). Максимальный размер резерва по сомнительным долгам составляет 10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 / иной показатель) процентов от выручки без учета НДС.</w:t>
      </w:r>
    </w:p>
    <w:p w14:paraId="472DC77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24A161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3.3.4. Резерв по сомнительным долгам в Организации не создается.</w:t>
      </w:r>
    </w:p>
    <w:p w14:paraId="2F3E65D8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D5E21E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3.3.5. Резерв на гарантийный ремонт и гарантийное обслуживание создается в размере, не превышающем ожидаемых расходов на указанные затраты. Под ожидаемыми расходами понимаются расходы, предусмотренные в плане на выполнение гарантийных обязательств, с учетом срока гарантии (применяется организациями, начинающими осуществлять деятельность). Для налогового учета расходов на резерв по гарантийному ремонту и гарантийному обслуживанию используются данные бухгалтерского учета по счету 96 "Резервы предстоящих расходов".</w:t>
      </w:r>
    </w:p>
    <w:p w14:paraId="335059C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915966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1.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3.3.5. Резерв на гарантийный ремонт и гарантийное обслуживание создается в размере, определяемом как произведение выручки от реализации за отчетный период и доли фактических расходов по гарантийному ремонту и обслуживанию в объеме выручки от реализации товаров за предыдущие три года.</w:t>
      </w:r>
    </w:p>
    <w:p w14:paraId="5F1F6EAD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i/>
          <w:iCs/>
          <w:sz w:val="24"/>
          <w:szCs w:val="24"/>
          <w:lang w:eastAsia="ru-RU"/>
        </w:rPr>
        <w:t>Вариант 2.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3.3.5. Резерв на гарантийный ремонт и гарантийное обслуживание не создается.</w:t>
      </w:r>
    </w:p>
    <w:p w14:paraId="53E5CDC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213E020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3.4. Транспортный налог</w:t>
      </w:r>
    </w:p>
    <w:p w14:paraId="3F89F22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1AD94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3.4.1. В Организации обеспечен раздельный учет транспортных средств, подпадающих и не подпадающих под обложение транспортным налогом, а также дорогостоящих автомобилей в целях применения повышающих коэффициентов, установленных п. 2 ст. 362 Налогового кодекса Российской Федерации.</w:t>
      </w:r>
    </w:p>
    <w:p w14:paraId="630DFA84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3.4.2. Транспортный налог Организация оплачивает на основании Сообщения об исчисленной сумме, полученного из налогового органа (далее - Сообщение).</w:t>
      </w:r>
    </w:p>
    <w:p w14:paraId="2A507A9D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___________ (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Ежеквартально/Ежегодно) Организация производит обязательную сверку соответствия данных, указанных в Сообщении, и данных, полученных из государственных регистрирующих органов, а также соответствия фактических сведений о транспортных средствах в части примененных ставок налога, льгот и т.д.</w:t>
      </w:r>
    </w:p>
    <w:p w14:paraId="6C7C98A6" w14:textId="114E7083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3.4.3. Форма справки-расчета, по которой производится сверка по транспортному налогу, приведена в Приложении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 к Методике налогового учета.</w:t>
      </w:r>
    </w:p>
    <w:p w14:paraId="02F8FA51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A79905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>3.5. Приложение к Методологии налогового учета</w:t>
      </w:r>
    </w:p>
    <w:p w14:paraId="4CA61302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341B6E" w14:textId="51A6AF5D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3.5.1. Формы регистров налогового учета (Приложение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___).</w:t>
      </w:r>
    </w:p>
    <w:p w14:paraId="5C0D0D6C" w14:textId="2C2F5C1F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3.5.2. Методика ведения раздельного учета для целей исчисления НДС (Приложение </w:t>
      </w:r>
      <w:r w:rsidR="00E83A11">
        <w:rPr>
          <w:rFonts w:ascii="Times New Roman" w:hAnsi="Times New Roman"/>
          <w:sz w:val="24"/>
          <w:szCs w:val="24"/>
          <w:lang w:eastAsia="ru-RU"/>
        </w:rPr>
        <w:t>№</w:t>
      </w:r>
      <w:r w:rsidRPr="009A0D8E">
        <w:rPr>
          <w:rFonts w:ascii="Times New Roman" w:hAnsi="Times New Roman"/>
          <w:sz w:val="24"/>
          <w:szCs w:val="24"/>
          <w:lang w:eastAsia="ru-RU"/>
        </w:rPr>
        <w:t xml:space="preserve"> ___).</w:t>
      </w:r>
    </w:p>
    <w:p w14:paraId="7BC8C67E" w14:textId="10080D81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3.5.3. ______________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(и далее по списку в соответствии с выбранным вариантом учета)</w:t>
      </w:r>
      <w:r w:rsidRPr="009A0D8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073BCF1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245C6A" w14:textId="77777777" w:rsidR="009A0D8E" w:rsidRPr="009A0D8E" w:rsidRDefault="009A0D8E" w:rsidP="009A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D8E">
        <w:rPr>
          <w:rFonts w:ascii="Times New Roman" w:hAnsi="Times New Roman"/>
          <w:sz w:val="24"/>
          <w:szCs w:val="24"/>
          <w:lang w:eastAsia="ru-RU"/>
        </w:rPr>
        <w:t xml:space="preserve">Главный бухгалтер _______________/_____________ </w:t>
      </w:r>
      <w:r w:rsidRPr="009A0D8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(подпись/Ф.И.О.)</w:t>
      </w:r>
    </w:p>
    <w:sectPr w:rsidR="009A0D8E" w:rsidRPr="009A0D8E" w:rsidSect="00A1039D">
      <w:headerReference w:type="default" r:id="rId6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89C75" w14:textId="77777777" w:rsidR="00EC4DD3" w:rsidRDefault="00EC4DD3" w:rsidP="00A1039D">
      <w:pPr>
        <w:spacing w:after="0" w:line="240" w:lineRule="auto"/>
      </w:pPr>
      <w:r>
        <w:separator/>
      </w:r>
    </w:p>
  </w:endnote>
  <w:endnote w:type="continuationSeparator" w:id="0">
    <w:p w14:paraId="71FF73B8" w14:textId="77777777" w:rsidR="00EC4DD3" w:rsidRDefault="00EC4DD3" w:rsidP="00A1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85A10" w14:textId="77777777" w:rsidR="00EC4DD3" w:rsidRDefault="00EC4DD3" w:rsidP="00A1039D">
      <w:pPr>
        <w:spacing w:after="0" w:line="240" w:lineRule="auto"/>
      </w:pPr>
      <w:r>
        <w:separator/>
      </w:r>
    </w:p>
  </w:footnote>
  <w:footnote w:type="continuationSeparator" w:id="0">
    <w:p w14:paraId="36DFEF2B" w14:textId="77777777" w:rsidR="00EC4DD3" w:rsidRDefault="00EC4DD3" w:rsidP="00A1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43838" w14:textId="6AF15E61" w:rsidR="00A1039D" w:rsidRDefault="00A1039D" w:rsidP="00A1039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9D"/>
    <w:rsid w:val="00045FEB"/>
    <w:rsid w:val="000A1F08"/>
    <w:rsid w:val="000A6638"/>
    <w:rsid w:val="00145EA0"/>
    <w:rsid w:val="002665B8"/>
    <w:rsid w:val="002C0CED"/>
    <w:rsid w:val="002E6A14"/>
    <w:rsid w:val="003237EF"/>
    <w:rsid w:val="00352AF0"/>
    <w:rsid w:val="00387D49"/>
    <w:rsid w:val="003A7153"/>
    <w:rsid w:val="003D7BD6"/>
    <w:rsid w:val="00463DA3"/>
    <w:rsid w:val="004940B9"/>
    <w:rsid w:val="004B3D44"/>
    <w:rsid w:val="005236E5"/>
    <w:rsid w:val="005626B3"/>
    <w:rsid w:val="005771CD"/>
    <w:rsid w:val="005C09FB"/>
    <w:rsid w:val="005D0957"/>
    <w:rsid w:val="006501F5"/>
    <w:rsid w:val="0065304B"/>
    <w:rsid w:val="0065602C"/>
    <w:rsid w:val="00677DC9"/>
    <w:rsid w:val="006E1D82"/>
    <w:rsid w:val="007021BC"/>
    <w:rsid w:val="008145E7"/>
    <w:rsid w:val="0084242A"/>
    <w:rsid w:val="008766C6"/>
    <w:rsid w:val="008F1856"/>
    <w:rsid w:val="00996641"/>
    <w:rsid w:val="009A0D8E"/>
    <w:rsid w:val="009F6E0E"/>
    <w:rsid w:val="00A1039D"/>
    <w:rsid w:val="00A325E6"/>
    <w:rsid w:val="00A82B6A"/>
    <w:rsid w:val="00B42D62"/>
    <w:rsid w:val="00B45EC4"/>
    <w:rsid w:val="00BE5DCB"/>
    <w:rsid w:val="00C16C35"/>
    <w:rsid w:val="00C6296A"/>
    <w:rsid w:val="00C81EF4"/>
    <w:rsid w:val="00D345BC"/>
    <w:rsid w:val="00D76F6D"/>
    <w:rsid w:val="00DA01F1"/>
    <w:rsid w:val="00DC70EB"/>
    <w:rsid w:val="00E83A11"/>
    <w:rsid w:val="00EA0FE9"/>
    <w:rsid w:val="00EC4DD3"/>
    <w:rsid w:val="00EE0EDD"/>
    <w:rsid w:val="00F10696"/>
    <w:rsid w:val="00F6668D"/>
    <w:rsid w:val="00FB32B5"/>
    <w:rsid w:val="00F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7602D"/>
  <w14:defaultImageDpi w14:val="0"/>
  <w15:docId w15:val="{1F56C5BE-BCE3-43F1-8922-745AC4DD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3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A1039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DTNormal">
    <w:name w:val="ConsDTNormal"/>
    <w:uiPriority w:val="99"/>
    <w:rsid w:val="00A1039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customStyle="1" w:styleId="ConsNormal">
    <w:name w:val="ConsNormal"/>
    <w:rsid w:val="00352AF0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5664</Words>
  <Characters>32291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Александра Одайная</cp:lastModifiedBy>
  <cp:revision>2</cp:revision>
  <dcterms:created xsi:type="dcterms:W3CDTF">2025-10-24T12:02:00Z</dcterms:created>
  <dcterms:modified xsi:type="dcterms:W3CDTF">2025-10-24T12:02:00Z</dcterms:modified>
</cp:coreProperties>
</file>