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b w:val="1"/>
          <w:sz w:val="72"/>
          <w:szCs w:val="72"/>
          <w:rtl w:val="0"/>
        </w:rPr>
        <w:t xml:space="preserve">ЖУРНАЛ  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ПРОИЗВОДСТВЕННОГО КОНТРОЛЯ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Наименование предприятия: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Адрес: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Телефон: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Ответственный:</w:t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ФИО</w:t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Должность</w:t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Ind w:w="-3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1410"/>
        <w:gridCol w:w="2070"/>
        <w:gridCol w:w="900"/>
        <w:gridCol w:w="1560"/>
        <w:gridCol w:w="1560"/>
        <w:gridCol w:w="2085"/>
        <w:gridCol w:w="2010"/>
        <w:gridCol w:w="1845"/>
        <w:tblGridChange w:id="0">
          <w:tblGrid>
            <w:gridCol w:w="1935"/>
            <w:gridCol w:w="1410"/>
            <w:gridCol w:w="2070"/>
            <w:gridCol w:w="900"/>
            <w:gridCol w:w="1560"/>
            <w:gridCol w:w="1560"/>
            <w:gridCol w:w="2085"/>
            <w:gridCol w:w="2010"/>
            <w:gridCol w:w="1845"/>
          </w:tblGrid>
        </w:tblGridChange>
      </w:tblGrid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  <w:br w:type="textWrapping"/>
              <w:t xml:space="preserve">операции   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Опасный </w:t>
              <w:br w:type="textWrapping"/>
              <w:t xml:space="preserve">фактор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      </w:t>
              <w:br w:type="textWrapping"/>
              <w:t xml:space="preserve">критической </w:t>
              <w:br w:type="textWrapping"/>
              <w:t xml:space="preserve">контрольной </w:t>
              <w:br w:type="textWrapping"/>
              <w:t xml:space="preserve">точки       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Контролируемый      </w:t>
              <w:br w:type="textWrapping"/>
              <w:t xml:space="preserve">параметр          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Процедура  </w:t>
              <w:br w:type="textWrapping"/>
              <w:t xml:space="preserve">мониторинга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Контролирующие </w:t>
              <w:br w:type="textWrapping"/>
              <w:t xml:space="preserve">действия     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Регистрационно- </w:t>
              <w:br w:type="textWrapping"/>
              <w:t xml:space="preserve">учетный         </w:t>
              <w:br w:type="textWrapping"/>
              <w:t xml:space="preserve">документ      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Ответственный </w:t>
              <w:br w:type="textWrapping"/>
              <w:t xml:space="preserve">исполнитель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предельно  </w:t>
              <w:br w:type="textWrapping"/>
              <w:t xml:space="preserve">допустимое </w:t>
              <w:br w:type="textWrapping"/>
              <w:t xml:space="preserve">значение  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1701" w:top="850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