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4" w:afterAutospacing="0" w:line="216" w:lineRule="atLeast"/>
        <w:ind w:left="0" w:right="0" w:firstLine="0"/>
        <w:jc w:val="center"/>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bdr w:val="none" w:color="auto" w:sz="0" w:space="0"/>
          <w:shd w:val="clear" w:fill="FFFFFF"/>
        </w:rPr>
        <w:t>Типовое положение (регламент) о контрактной службе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bdr w:val="none" w:color="auto" w:sz="0" w:space="0"/>
          <w:shd w:val="clear" w:fill="FFFFFF"/>
        </w:rPr>
        <w:t>I. Общие положения</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1.1. Настоящее Типовое положение (регламент) о контрактной службе (далее - Положение) устанавливает общие правила организации деятельности контрактной службы, основные полномочия контрактной службы _________</w:t>
      </w:r>
      <w:r>
        <w:rPr>
          <w:rFonts w:hint="default" w:ascii="Times New Roman" w:hAnsi="Times New Roman" w:cs="Times New Roman"/>
          <w:i w:val="0"/>
          <w:caps w:val="0"/>
          <w:color w:val="auto"/>
          <w:spacing w:val="0"/>
          <w:sz w:val="24"/>
          <w:szCs w:val="24"/>
          <w:u w:val="none"/>
          <w:bdr w:val="none" w:color="auto" w:sz="0" w:space="0"/>
          <w:shd w:val="clear" w:fill="FFFFFF"/>
          <w:vertAlign w:val="superscript"/>
        </w:rPr>
        <w:t>1</w:t>
      </w:r>
      <w:r>
        <w:rPr>
          <w:rFonts w:hint="default" w:ascii="Times New Roman" w:hAnsi="Times New Roman" w:cs="Times New Roman"/>
          <w:i w:val="0"/>
          <w:caps w:val="0"/>
          <w:color w:val="auto"/>
          <w:spacing w:val="0"/>
          <w:sz w:val="24"/>
          <w:szCs w:val="24"/>
          <w:shd w:val="clear" w:fill="FFFFFF"/>
          <w:vertAlign w:val="superscript"/>
        </w:rPr>
        <w:t> </w:t>
      </w:r>
      <w:r>
        <w:rPr>
          <w:rFonts w:hint="default" w:ascii="Times New Roman" w:hAnsi="Times New Roman" w:cs="Times New Roman"/>
          <w:i w:val="0"/>
          <w:caps w:val="0"/>
          <w:color w:val="auto"/>
          <w:spacing w:val="0"/>
          <w:sz w:val="24"/>
          <w:szCs w:val="24"/>
          <w:shd w:val="clear" w:fill="FFFFFF"/>
        </w:rPr>
        <w:t>(далее - Заказчик), 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1.2. 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а также ____________</w:t>
      </w:r>
      <w:r>
        <w:rPr>
          <w:rFonts w:hint="default" w:ascii="Times New Roman" w:hAnsi="Times New Roman" w:cs="Times New Roman"/>
          <w:i w:val="0"/>
          <w:caps w:val="0"/>
          <w:color w:val="auto"/>
          <w:spacing w:val="0"/>
          <w:sz w:val="24"/>
          <w:szCs w:val="24"/>
          <w:u w:val="none"/>
          <w:bdr w:val="none" w:color="auto" w:sz="0" w:space="0"/>
          <w:shd w:val="clear" w:fill="FFFFFF"/>
          <w:vertAlign w:val="superscript"/>
        </w:rPr>
        <w:t>2</w:t>
      </w:r>
      <w:r>
        <w:rPr>
          <w:rFonts w:hint="default" w:ascii="Times New Roman" w:hAnsi="Times New Roman" w:cs="Times New Roman"/>
          <w:i w:val="0"/>
          <w:caps w:val="0"/>
          <w:color w:val="auto"/>
          <w:spacing w:val="0"/>
          <w:sz w:val="24"/>
          <w:szCs w:val="24"/>
          <w:shd w:val="clear" w:fill="FFFFFF"/>
        </w:rPr>
        <w:t>.</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1.3. Контрактная служба осуществляет свою деятельность во взаимодействии с другими подразделениями (службами) Заказчика.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bdr w:val="none" w:color="auto" w:sz="0" w:space="0"/>
          <w:shd w:val="clear" w:fill="FFFFFF"/>
        </w:rPr>
        <w:t>II. Организация деятельности контрактной службы</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2.1. Функции и полномочия контрактной службы возлагаются на ______________</w:t>
      </w:r>
      <w:r>
        <w:rPr>
          <w:rFonts w:hint="default" w:ascii="Times New Roman" w:hAnsi="Times New Roman" w:cs="Times New Roman"/>
          <w:i w:val="0"/>
          <w:caps w:val="0"/>
          <w:color w:val="auto"/>
          <w:spacing w:val="0"/>
          <w:sz w:val="24"/>
          <w:szCs w:val="24"/>
          <w:u w:val="none"/>
          <w:bdr w:val="none" w:color="auto" w:sz="0" w:space="0"/>
          <w:shd w:val="clear" w:fill="FFFFFF"/>
          <w:vertAlign w:val="superscript"/>
        </w:rPr>
        <w:t>3</w:t>
      </w:r>
      <w:r>
        <w:rPr>
          <w:rFonts w:hint="default" w:ascii="Times New Roman" w:hAnsi="Times New Roman" w:cs="Times New Roman"/>
          <w:i w:val="0"/>
          <w:caps w:val="0"/>
          <w:color w:val="auto"/>
          <w:spacing w:val="0"/>
          <w:sz w:val="24"/>
          <w:szCs w:val="24"/>
          <w:shd w:val="clear" w:fill="FFFFFF"/>
        </w:rPr>
        <w:t>.</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2.2 Структура и штатная численность контрактной службы определяются руководителем Заказчика и не может составлять менее двух человек.</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2.3. Контрактную службу возглавляет руководитель, назначаемый на должность приказом руководителя Заказчика, уполномоченного лица, исполняющего его обязанности, либо уполномоченного руководителем лица.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2.4. Руководитель контрактной службы распределяет определенные </w:t>
      </w:r>
      <w:r>
        <w:rPr>
          <w:rFonts w:hint="default" w:ascii="Times New Roman" w:hAnsi="Times New Roman" w:cs="Times New Roman"/>
          <w:i w:val="0"/>
          <w:caps w:val="0"/>
          <w:color w:val="auto"/>
          <w:spacing w:val="0"/>
          <w:sz w:val="24"/>
          <w:szCs w:val="24"/>
          <w:u w:val="single"/>
          <w:bdr w:val="none" w:color="auto" w:sz="0" w:space="0"/>
          <w:shd w:val="clear" w:fill="FFFFFF"/>
        </w:rPr>
        <w:fldChar w:fldCharType="begin"/>
      </w:r>
      <w:r>
        <w:rPr>
          <w:rFonts w:hint="default" w:ascii="Times New Roman" w:hAnsi="Times New Roman" w:cs="Times New Roman"/>
          <w:i w:val="0"/>
          <w:caps w:val="0"/>
          <w:color w:val="auto"/>
          <w:spacing w:val="0"/>
          <w:sz w:val="24"/>
          <w:szCs w:val="24"/>
          <w:u w:val="single"/>
          <w:bdr w:val="none" w:color="auto" w:sz="0" w:space="0"/>
          <w:shd w:val="clear" w:fill="FFFFFF"/>
        </w:rPr>
        <w:instrText xml:space="preserve"> HYPERLINK "https://www.garant.ru/products/ipo/prime/doc/74678344/" \l "1300" </w:instrText>
      </w:r>
      <w:r>
        <w:rPr>
          <w:rFonts w:hint="default" w:ascii="Times New Roman" w:hAnsi="Times New Roman" w:cs="Times New Roman"/>
          <w:i w:val="0"/>
          <w:caps w:val="0"/>
          <w:color w:val="auto"/>
          <w:spacing w:val="0"/>
          <w:sz w:val="24"/>
          <w:szCs w:val="24"/>
          <w:u w:val="single"/>
          <w:bdr w:val="none" w:color="auto" w:sz="0" w:space="0"/>
          <w:shd w:val="clear" w:fill="FFFFFF"/>
        </w:rPr>
        <w:fldChar w:fldCharType="separate"/>
      </w:r>
      <w:r>
        <w:rPr>
          <w:rStyle w:val="5"/>
          <w:rFonts w:hint="default" w:ascii="Times New Roman" w:hAnsi="Times New Roman" w:cs="Times New Roman"/>
          <w:i w:val="0"/>
          <w:caps w:val="0"/>
          <w:color w:val="auto"/>
          <w:spacing w:val="0"/>
          <w:sz w:val="24"/>
          <w:szCs w:val="24"/>
          <w:u w:val="single"/>
          <w:bdr w:val="none" w:color="auto" w:sz="0" w:space="0"/>
          <w:shd w:val="clear" w:fill="FFFFFF"/>
        </w:rPr>
        <w:t>разделом III</w:t>
      </w:r>
      <w:r>
        <w:rPr>
          <w:rFonts w:hint="default" w:ascii="Times New Roman" w:hAnsi="Times New Roman" w:cs="Times New Roman"/>
          <w:i w:val="0"/>
          <w:caps w:val="0"/>
          <w:color w:val="auto"/>
          <w:spacing w:val="0"/>
          <w:sz w:val="24"/>
          <w:szCs w:val="24"/>
          <w:u w:val="single"/>
          <w:bdr w:val="none" w:color="auto" w:sz="0" w:space="0"/>
          <w:shd w:val="clear" w:fill="FFFFFF"/>
        </w:rPr>
        <w:fldChar w:fldCharType="end"/>
      </w:r>
      <w:r>
        <w:rPr>
          <w:rFonts w:hint="default" w:ascii="Times New Roman" w:hAnsi="Times New Roman" w:cs="Times New Roman"/>
          <w:i w:val="0"/>
          <w:caps w:val="0"/>
          <w:color w:val="auto"/>
          <w:spacing w:val="0"/>
          <w:sz w:val="24"/>
          <w:szCs w:val="24"/>
          <w:shd w:val="clear" w:fill="FFFFFF"/>
        </w:rPr>
        <w:t> Положения функции и полномочия между работниками контрактной службы.</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2.5. Работники контрактной службы должны иметь высшее образование или дополнительное профессиональное образование в сфере закупок</w:t>
      </w:r>
      <w:r>
        <w:rPr>
          <w:rFonts w:hint="default" w:ascii="Times New Roman" w:hAnsi="Times New Roman" w:cs="Times New Roman"/>
          <w:i w:val="0"/>
          <w:caps w:val="0"/>
          <w:color w:val="auto"/>
          <w:spacing w:val="0"/>
          <w:sz w:val="24"/>
          <w:szCs w:val="24"/>
          <w:u w:val="none"/>
          <w:bdr w:val="none" w:color="auto" w:sz="0" w:space="0"/>
          <w:shd w:val="clear" w:fill="FFFFFF"/>
          <w:vertAlign w:val="superscript"/>
        </w:rPr>
        <w:t>4</w:t>
      </w:r>
      <w:r>
        <w:rPr>
          <w:rFonts w:hint="default" w:ascii="Times New Roman" w:hAnsi="Times New Roman" w:cs="Times New Roman"/>
          <w:i w:val="0"/>
          <w:caps w:val="0"/>
          <w:color w:val="auto"/>
          <w:spacing w:val="0"/>
          <w:sz w:val="24"/>
          <w:szCs w:val="24"/>
          <w:shd w:val="clear" w:fill="FFFFFF"/>
        </w:rPr>
        <w:t>.</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w:t>
      </w:r>
      <w:bookmarkStart w:id="0" w:name="_GoBack"/>
      <w:bookmarkEnd w:id="0"/>
      <w:r>
        <w:rPr>
          <w:rFonts w:hint="default" w:ascii="Times New Roman" w:hAnsi="Times New Roman" w:cs="Times New Roman"/>
          <w:i w:val="0"/>
          <w:caps w:val="0"/>
          <w:color w:val="auto"/>
          <w:spacing w:val="0"/>
          <w:sz w:val="24"/>
          <w:szCs w:val="24"/>
          <w:shd w:val="clear" w:fill="FFFFFF"/>
        </w:rPr>
        <w:t>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bdr w:val="none" w:color="auto" w:sz="0" w:space="0"/>
          <w:shd w:val="clear" w:fill="FFFFFF"/>
        </w:rPr>
        <w:t>III. Функции и полномочия контрактной службы</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 Контрактная служба осуществляет следующие функции и полномочия:</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3.1. При планировании закупок:</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3.1.1. разрабатывает план-график, осуществляет подготовку изменений в план-график;</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3.1.2. размещает в единой информационной системе в сфере закупок (далее - единая информационная система) план-график и внесенные в него изменения;</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3.1.3. организует обязательное общественное обсуждение закупок в случаях, предусмотренных статьей 20 Федерального закона;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 со статьей 19 Федерального закона;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3.2. При определении поставщиков (подрядчиков, исполнителей):</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3.2.1. обеспечивает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3.2.2.2. осуществляет описание объекта закупки;</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3.2.2.3. указывает в извещении об осуществлении закупки информацию, предусмотренную статьей 42 Федерального закона, в том числе информацию:</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о преимуществах, предоставляемых в соответствии со статьями 28, 29 Федерального закона;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3.2.3. осуществляет подготовку и размещение в единой информационной системе разъяснений положений документации о закупке;</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3.2.5. осуществляет оформление и размещение в единой информационной системе протоколов определения поставщика (подрядчика, исполнителя);</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3.2.6. осуществляет организационно-техническое обеспечение деятельности комиссии по осуществлению закупок;</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3.2.7. осуществляет привлечение экспертов, экспертных организаций в случаях, установленных статьей 41 Федерального закона.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3.3. При заключении контрактов:</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3.3.2. осуществляет рассмотрение протокола разногласий при наличии разногласий по проекту контракта;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3.3.3. осуществляет рассмотрение банковской гарантии, представленной в качестве обеспечения исполнения контракта;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 закрытом аукционе, документации о закрытом аукционе, изменений, внесенных в документацию о закрытом аукционе, и разъяснений документации о закрытом аукционе в соответствии со статьей 90 Федерального закона;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 При исполнении, изменении, расторжении контракта: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3.4.1. осуществляет рассмотрение банковской гарантии, представленной в качестве обеспечения гарантийного обязательства;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3.4.2. обеспечивает исполнение условий контракта в части выплаты аванса (если контрактом предусмотрена выплата аванса);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3.4.9. обеспечивает одностороннее расторжение контракта в порядке, предусмотренном статьей 95 Федерального закона.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3.5. осуществляет иные функции и полномочия, предусмотренные Федеральным законом, в том числе:</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претензионно-исковой работы;</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3.5.5.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vertAlign w:val="superscript"/>
        </w:rPr>
        <w:t>1</w:t>
      </w:r>
      <w:r>
        <w:rPr>
          <w:rFonts w:hint="default" w:ascii="Times New Roman" w:hAnsi="Times New Roman" w:cs="Times New Roman"/>
          <w:i w:val="0"/>
          <w:caps w:val="0"/>
          <w:color w:val="auto"/>
          <w:spacing w:val="0"/>
          <w:sz w:val="24"/>
          <w:szCs w:val="24"/>
          <w:shd w:val="clear" w:fill="FFFFFF"/>
        </w:rPr>
        <w:t> Указывается наименование заказчика.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vertAlign w:val="superscript"/>
        </w:rPr>
        <w:t>2</w:t>
      </w:r>
      <w:r>
        <w:rPr>
          <w:rFonts w:hint="default" w:ascii="Times New Roman" w:hAnsi="Times New Roman" w:cs="Times New Roman"/>
          <w:i w:val="0"/>
          <w:caps w:val="0"/>
          <w:color w:val="auto"/>
          <w:spacing w:val="0"/>
          <w:sz w:val="24"/>
          <w:szCs w:val="24"/>
          <w:shd w:val="clear" w:fill="FFFFFF"/>
        </w:rPr>
        <w:t> Указывается положение (регламент) о контрактной службе, разработанный и утвержденный Заказчиком в соответствии с частью 3 статьи 38 Федерального закона.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vertAlign w:val="superscript"/>
        </w:rPr>
        <w:t>3</w:t>
      </w:r>
      <w:r>
        <w:rPr>
          <w:rFonts w:hint="default" w:ascii="Times New Roman" w:hAnsi="Times New Roman" w:cs="Times New Roman"/>
          <w:i w:val="0"/>
          <w:caps w:val="0"/>
          <w:color w:val="auto"/>
          <w:spacing w:val="0"/>
          <w:sz w:val="24"/>
          <w:szCs w:val="24"/>
          <w:shd w:val="clear" w:fill="FFFFFF"/>
        </w:rPr>
        <w:t> Указывается один из следующих вариантов:</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наименование структурного подразделения - если контрактная служба создается в виде отдельного структурного подразделения Заказчика;</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"работников Заказчика, выполняющих функции и полномочия контрактной службы без образования отдельного структурного подразделения, состав которых утверждается Заказчиком" - если контрактная служба создается путем утверждения Заказчиком постоянного состава работников Заказчика, выполняющих функции контрактной службы без образования отдельного структурного подразделения.</w:t>
      </w:r>
    </w:p>
    <w:p>
      <w:pPr>
        <w:pStyle w:val="3"/>
        <w:keepNext w:val="0"/>
        <w:keepLines w:val="0"/>
        <w:widowControl/>
        <w:suppressLineNumbers w:val="0"/>
        <w:shd w:val="clear" w:fill="FFFFFF"/>
        <w:spacing w:before="0" w:beforeAutospacing="0" w:after="204" w:afterAutospacing="0" w:line="216" w:lineRule="atLeast"/>
        <w:ind w:left="0" w:right="0" w:firstLine="0"/>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vertAlign w:val="superscript"/>
        </w:rPr>
        <w:t>4</w:t>
      </w:r>
      <w:r>
        <w:rPr>
          <w:rFonts w:hint="default" w:ascii="Times New Roman" w:hAnsi="Times New Roman" w:cs="Times New Roman"/>
          <w:i w:val="0"/>
          <w:caps w:val="0"/>
          <w:color w:val="auto"/>
          <w:spacing w:val="0"/>
          <w:sz w:val="24"/>
          <w:szCs w:val="24"/>
          <w:shd w:val="clear" w:fill="FFFFFF"/>
        </w:rPr>
        <w:t> Часть 6 статьи 38 Федерального закона (Собрание законодательства, 2013 N 14, ст. 1652).</w:t>
      </w:r>
    </w:p>
    <w:p>
      <w:pPr>
        <w:jc w:val="cente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16F32"/>
    <w:rsid w:val="3731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2021-05-11T05:22:00Z</dcterms:created>
  <dc:creator>google1580108439</dc:creator>
  <cp:lastModifiedBy>google1580108439</cp:lastModifiedBy>
  <dcterms:modified xsi:type="dcterms:W3CDTF">2021-05-11T05:24:44Z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