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Пояснения к бухгалтерскому балансу ООО «</w:t>
      </w:r>
      <w:proofErr w:type="spellStart"/>
      <w:r>
        <w:rPr>
          <w:color w:val="000000" w:themeColor="text1"/>
        </w:rPr>
        <w:t>Ppt</w:t>
      </w:r>
      <w:proofErr w:type="spellEnd"/>
      <w:r w:rsidRPr="0089694A">
        <w:rPr>
          <w:color w:val="000000" w:themeColor="text1"/>
          <w:lang w:val="ru-RU"/>
        </w:rPr>
        <w:t>.</w:t>
      </w:r>
      <w:proofErr w:type="spellStart"/>
      <w:r>
        <w:rPr>
          <w:color w:val="000000" w:themeColor="text1"/>
        </w:rPr>
        <w:t>ru</w:t>
      </w:r>
      <w:proofErr w:type="spellEnd"/>
      <w:r w:rsidRPr="0089694A">
        <w:rPr>
          <w:color w:val="000000" w:themeColor="text1"/>
          <w:lang w:val="ru-RU"/>
        </w:rPr>
        <w:t>» за 202</w:t>
      </w:r>
      <w:r>
        <w:rPr>
          <w:color w:val="000000" w:themeColor="text1"/>
          <w:lang w:val="ru-RU"/>
        </w:rPr>
        <w:t>5</w:t>
      </w:r>
      <w:r w:rsidRPr="0089694A">
        <w:rPr>
          <w:color w:val="000000" w:themeColor="text1"/>
          <w:lang w:val="ru-RU"/>
        </w:rPr>
        <w:t xml:space="preserve"> год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1. Общие сведения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Общество с ограниченной ответственностью (ООО) «</w:t>
      </w:r>
      <w:proofErr w:type="spellStart"/>
      <w:r>
        <w:rPr>
          <w:color w:val="000000" w:themeColor="text1"/>
        </w:rPr>
        <w:t>Ppt</w:t>
      </w:r>
      <w:proofErr w:type="spellEnd"/>
      <w:r w:rsidRPr="0089694A">
        <w:rPr>
          <w:color w:val="000000" w:themeColor="text1"/>
          <w:lang w:val="ru-RU"/>
        </w:rPr>
        <w:t>.</w:t>
      </w:r>
      <w:proofErr w:type="spellStart"/>
      <w:r>
        <w:rPr>
          <w:color w:val="000000" w:themeColor="text1"/>
        </w:rPr>
        <w:t>ru</w:t>
      </w:r>
      <w:proofErr w:type="spellEnd"/>
      <w:r w:rsidRPr="0089694A">
        <w:rPr>
          <w:color w:val="000000" w:themeColor="text1"/>
          <w:lang w:val="ru-RU"/>
        </w:rPr>
        <w:t xml:space="preserve">» зарегистрировано ИФНС № 1 по г. Москве 29.03.2005. Свидетельство о </w:t>
      </w:r>
      <w:proofErr w:type="spellStart"/>
      <w:r w:rsidRPr="0089694A">
        <w:rPr>
          <w:color w:val="000000" w:themeColor="text1"/>
          <w:lang w:val="ru-RU"/>
        </w:rPr>
        <w:t>госрегистрации</w:t>
      </w:r>
      <w:proofErr w:type="spellEnd"/>
      <w:r w:rsidRPr="0089694A">
        <w:rPr>
          <w:color w:val="000000" w:themeColor="text1"/>
          <w:lang w:val="ru-RU"/>
        </w:rPr>
        <w:t xml:space="preserve"> № 123456789, ИНН 1234567890, КПП </w:t>
      </w:r>
      <w:r w:rsidRPr="0089694A">
        <w:rPr>
          <w:color w:val="000000" w:themeColor="text1"/>
          <w:lang w:val="ru-RU"/>
        </w:rPr>
        <w:t>121001001, юридический адрес: г. Москва, проспект Замечательный, 1.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Бухгалтерский баланс организации сформирован в соответствии с действующими в Российской Федерации правилами и требованиями бухгалтерского учета и отчетности:</w:t>
      </w:r>
    </w:p>
    <w:p w:rsidR="00592E26" w:rsidRPr="0089694A" w:rsidRDefault="0089694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Уставный капитал организации: 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5 000 000 (пять миллионов) рублей, оплачен полностью.</w:t>
      </w:r>
    </w:p>
    <w:p w:rsidR="00592E26" w:rsidRPr="0089694A" w:rsidRDefault="0089694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Количество учредителей: два физических лица — О.М. Курочкин и П.П. Петров и одно юридическое лицо — ООО «Молоко».</w:t>
      </w:r>
    </w:p>
    <w:p w:rsidR="00592E26" w:rsidRPr="0089694A" w:rsidRDefault="0089694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Основной вид деятельности: переработка молока ОКВЭД 15.51.</w:t>
      </w:r>
    </w:p>
    <w:p w:rsidR="00592E26" w:rsidRPr="0089694A" w:rsidRDefault="0089694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Численность сотрудников по со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стоянию на 31.12.202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составила 165 человек.</w:t>
      </w:r>
    </w:p>
    <w:p w:rsidR="00592E26" w:rsidRPr="0089694A" w:rsidRDefault="0089694A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Филиалы, представительства и обособленные подразделения отсутствуют.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2. Основные положения учетной политики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Учетная политика ООО «</w:t>
      </w:r>
      <w:proofErr w:type="spellStart"/>
      <w:r>
        <w:rPr>
          <w:color w:val="000000" w:themeColor="text1"/>
        </w:rPr>
        <w:t>Ppt</w:t>
      </w:r>
      <w:proofErr w:type="spellEnd"/>
      <w:r w:rsidRPr="0089694A">
        <w:rPr>
          <w:color w:val="000000" w:themeColor="text1"/>
          <w:lang w:val="ru-RU"/>
        </w:rPr>
        <w:t>.</w:t>
      </w:r>
      <w:proofErr w:type="spellStart"/>
      <w:r>
        <w:rPr>
          <w:color w:val="000000" w:themeColor="text1"/>
        </w:rPr>
        <w:t>ru</w:t>
      </w:r>
      <w:proofErr w:type="spellEnd"/>
      <w:r w:rsidRPr="0089694A">
        <w:rPr>
          <w:color w:val="000000" w:themeColor="text1"/>
          <w:lang w:val="ru-RU"/>
        </w:rPr>
        <w:t>» утверждена приказом директора Петрова П.П. № 195 от 25.12.202</w:t>
      </w:r>
      <w:r>
        <w:rPr>
          <w:color w:val="000000" w:themeColor="text1"/>
          <w:lang w:val="ru-RU"/>
        </w:rPr>
        <w:t>4</w:t>
      </w:r>
      <w:r w:rsidRPr="0089694A">
        <w:rPr>
          <w:color w:val="000000" w:themeColor="text1"/>
          <w:lang w:val="ru-RU"/>
        </w:rPr>
        <w:t>. Применяет</w:t>
      </w:r>
      <w:r w:rsidRPr="0089694A">
        <w:rPr>
          <w:color w:val="000000" w:themeColor="text1"/>
          <w:lang w:val="ru-RU"/>
        </w:rPr>
        <w:t>ся линейный метод амортизации. Оценка материально-производственных запасов и готовой продукции осуществляется по фактической себестоимости. Финансовый результат от продажи продукции, работ, услуг, товаров определяется по отгрузке.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3. Информация об аффилиро</w:t>
      </w:r>
      <w:r w:rsidRPr="0089694A">
        <w:rPr>
          <w:color w:val="000000" w:themeColor="text1"/>
          <w:lang w:val="ru-RU"/>
        </w:rPr>
        <w:t>ванных лицах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Петров Порфирий Петрович — учредитель, 50% доли собственности в УК, занимает должность генерального директора.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Курочкин Олег Михайлович — учредитель, 30% доли собственности в УК.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ООО «Молоко» — учредитель, 20% доли собственности в УК, российск</w:t>
      </w:r>
      <w:r w:rsidRPr="0089694A">
        <w:rPr>
          <w:color w:val="000000" w:themeColor="text1"/>
          <w:lang w:val="ru-RU"/>
        </w:rPr>
        <w:t>ая организация (учредители — А.А. Андреев и С.С. Сидоров).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В отчетном периоде со связанными сторонами были совершены такие финансовые операции:</w:t>
      </w:r>
    </w:p>
    <w:p w:rsidR="00592E26" w:rsidRPr="0089694A" w:rsidRDefault="0089694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.03.202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общим собранием учредителей ООО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Ppt</w:t>
      </w:r>
      <w:proofErr w:type="spellEnd"/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ru</w:t>
      </w:r>
      <w:proofErr w:type="spellEnd"/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» была рассмотрена и утверждена финансовая отчетность организа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ции за 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год. Собрание постановило выплатить по итогам 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года прибыль в размере 3 252 000 рублей учредителям, исходя из их доли в уставном капитале. Выплата (с учетом удержания НДФЛ по двум физлицам) была произведена 01.04.202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592E26" w:rsidRPr="0089694A" w:rsidRDefault="0089694A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20.05.202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ООО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Ppt</w:t>
      </w:r>
      <w:proofErr w:type="spellEnd"/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proofErr w:type="spellEnd"/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» заключило с учредителем ООО «Молоко» С.С. Сидоровым договор о приобретении нежилого помещения стоимостью 5 102 000 рублей. Стоимость сделки обусловлена проведением независимой оценки стоимости объекта недвижимости. Расчеты по договору были произведены в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полном объеме 05.06.202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, подписан акт приема-передачи недвижимости.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4. Основные показатели деятельности организации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В отчетном году выручка составила:</w:t>
      </w:r>
    </w:p>
    <w:p w:rsidR="00592E26" w:rsidRPr="0089694A" w:rsidRDefault="0089694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по основному виду деятельности «производство и реализация молочной продукции» — 385 420 020 рублей;</w:t>
      </w:r>
    </w:p>
    <w:p w:rsidR="00592E26" w:rsidRPr="0089694A" w:rsidRDefault="0089694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 </w:t>
      </w: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прочим видам деятельности — 650 580 рублей;</w:t>
      </w:r>
    </w:p>
    <w:p w:rsidR="00592E26" w:rsidRPr="0089694A" w:rsidRDefault="0089694A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9694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прочие доходы — 170 800 рублей (реализация ОС).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Затраты на производство и реализацию продукции: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приобретение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основных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1 410 500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амортизация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ОС — 45 230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приобретение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сырья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110 452 880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фонд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оплаты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труда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137 580 040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командировочные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238 300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аренда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помещений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8 478 190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2E26" w:rsidRDefault="0089694A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прочие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— 532 458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рублей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5. Расшифровка статей бухгалтерского баланса на 31.12.202</w:t>
      </w:r>
      <w:r>
        <w:rPr>
          <w:color w:val="000000" w:themeColor="text1"/>
          <w:lang w:val="ru-RU"/>
        </w:rPr>
        <w:t>5</w:t>
      </w:r>
      <w:r w:rsidRPr="0089694A">
        <w:rPr>
          <w:color w:val="000000" w:themeColor="text1"/>
          <w:lang w:val="ru-RU"/>
        </w:rPr>
        <w:t xml:space="preserve"> (на примере кредиторской задолженност</w:t>
      </w:r>
      <w:r w:rsidRPr="0089694A">
        <w:rPr>
          <w:color w:val="000000" w:themeColor="text1"/>
          <w:lang w:val="ru-RU"/>
        </w:rPr>
        <w:t>и)</w:t>
      </w:r>
    </w:p>
    <w:tbl>
      <w:tblPr>
        <w:tblW w:w="16099" w:type="dxa"/>
        <w:tblCellSpacing w:w="7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852"/>
        <w:gridCol w:w="1344"/>
        <w:gridCol w:w="1779"/>
        <w:gridCol w:w="1354"/>
        <w:gridCol w:w="1377"/>
        <w:gridCol w:w="1083"/>
        <w:gridCol w:w="1329"/>
        <w:gridCol w:w="1986"/>
        <w:gridCol w:w="937"/>
        <w:gridCol w:w="1504"/>
        <w:gridCol w:w="78"/>
      </w:tblGrid>
      <w:tr w:rsidR="00592E26">
        <w:trPr>
          <w:gridAfter w:val="1"/>
          <w:wAfter w:w="57" w:type="dxa"/>
          <w:tblHeader/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Pr="0089694A" w:rsidRDefault="0089694A">
            <w:pPr>
              <w:pStyle w:val="a3"/>
              <w:jc w:val="center"/>
              <w:rPr>
                <w:color w:val="000000" w:themeColor="text1"/>
                <w:lang w:val="ru-RU"/>
              </w:rPr>
            </w:pPr>
            <w:r w:rsidRPr="0089694A">
              <w:rPr>
                <w:color w:val="000000" w:themeColor="text1"/>
                <w:lang w:val="ru-RU"/>
              </w:rPr>
              <w:t>Наличие и движение дебиторской задолженности</w:t>
            </w:r>
          </w:p>
          <w:p w:rsidR="00592E26" w:rsidRPr="0089694A" w:rsidRDefault="008969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694A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ru-RU" w:bidi="ar"/>
              </w:rPr>
              <w:t>Показатель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Период</w:t>
            </w:r>
            <w:proofErr w:type="spellEnd"/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начало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года</w:t>
            </w:r>
            <w:proofErr w:type="spellEnd"/>
          </w:p>
        </w:tc>
        <w:tc>
          <w:tcPr>
            <w:tcW w:w="7125" w:type="dxa"/>
            <w:gridSpan w:val="5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Изменения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за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период</w:t>
            </w:r>
            <w:proofErr w:type="spellEnd"/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конец</w:t>
            </w:r>
            <w:proofErr w:type="spellEnd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bidi="ar"/>
              </w:rPr>
              <w:t>года</w:t>
            </w:r>
            <w:proofErr w:type="spellEnd"/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Default="00592E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592E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Учтенная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договорам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Резерв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сомнительных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долгов</w:t>
            </w:r>
            <w:proofErr w:type="spellEnd"/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Поступило</w:t>
            </w:r>
            <w:proofErr w:type="spellEnd"/>
          </w:p>
        </w:tc>
        <w:tc>
          <w:tcPr>
            <w:tcW w:w="4391" w:type="dxa"/>
            <w:gridSpan w:val="3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Выбыло</w:t>
            </w:r>
            <w:proofErr w:type="spellEnd"/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Остаток</w:t>
            </w:r>
            <w:proofErr w:type="spellEnd"/>
          </w:p>
        </w:tc>
      </w:tr>
      <w:tr w:rsidR="00592E26">
        <w:trPr>
          <w:tblCellSpacing w:w="7" w:type="dxa"/>
        </w:trPr>
        <w:tc>
          <w:tcPr>
            <w:tcW w:w="6441" w:type="dxa"/>
            <w:gridSpan w:val="4"/>
            <w:shd w:val="clear" w:color="auto" w:fill="auto"/>
            <w:vAlign w:val="center"/>
          </w:tcPr>
          <w:p w:rsidR="00592E26" w:rsidRPr="0089694A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9694A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lastRenderedPageBreak/>
              <w:t>В тысячах рублей с десятичным знаком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договорам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сделкам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)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Штрафы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пени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неустойки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Погашено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Списано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фин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результат</w:t>
            </w:r>
            <w:proofErr w:type="spellEnd"/>
          </w:p>
        </w:tc>
        <w:tc>
          <w:tcPr>
            <w:tcW w:w="1977" w:type="dxa"/>
            <w:shd w:val="clear" w:color="auto" w:fill="auto"/>
            <w:vAlign w:val="center"/>
          </w:tcPr>
          <w:p w:rsidR="00592E26" w:rsidRPr="0089694A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9694A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t>Списано на резерв сомнительных долгов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Текущая</w:t>
            </w:r>
            <w:proofErr w:type="spellEnd"/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Просроченная</w:t>
            </w:r>
            <w:proofErr w:type="spellEnd"/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Pr="0089694A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9694A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t>Всего краткосрочная дебиторская задолженность, в том числе: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89694A" w:rsidP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202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t>5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г.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5 489,3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(200,0)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15 632,7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300,4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(25 023,2)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(102,1)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(48,9)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15 726,1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522,1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покупателей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20 409,0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(200,0)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10 015,5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300,4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(17 315,3)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(87,7)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(48,9)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12 750,9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522,1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поставщиков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5080,3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5617,1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(7707,9)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(14,4)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2975,2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Pr="0089694A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9694A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t>Всего долгосрочная дебиторская задолженность, в том числе: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89694A" w:rsidP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202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ru-RU" w:bidi="ar"/>
              </w:rPr>
              <w:t>5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г.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0 000,0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50 000,0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по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беспроцентным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займам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40 000,0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40 000,0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2E26">
        <w:trPr>
          <w:tblCellSpacing w:w="7" w:type="dxa"/>
        </w:trPr>
        <w:tc>
          <w:tcPr>
            <w:tcW w:w="246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ИТОГО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дебиторская</w:t>
            </w:r>
            <w:proofErr w:type="spellEnd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задолженность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30 489,3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(200,0)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15 632,7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300,4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(25 023,2)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(102,1)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(48,9)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65 726,1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92E26" w:rsidRDefault="008969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bidi="ar"/>
              </w:rPr>
              <w:t>522,1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592E26" w:rsidRDefault="00592E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2E26" w:rsidRDefault="0089694A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t xml:space="preserve">6. </w:t>
      </w:r>
      <w:proofErr w:type="spellStart"/>
      <w:r>
        <w:rPr>
          <w:color w:val="000000" w:themeColor="text1"/>
        </w:rPr>
        <w:t>Оценочные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обязательства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резервы</w:t>
      </w:r>
      <w:proofErr w:type="spellEnd"/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На 31.12.202</w:t>
      </w:r>
      <w:r>
        <w:rPr>
          <w:color w:val="000000" w:themeColor="text1"/>
          <w:lang w:val="ru-RU"/>
        </w:rPr>
        <w:t>5</w:t>
      </w:r>
      <w:r w:rsidRPr="0089694A">
        <w:rPr>
          <w:color w:val="000000" w:themeColor="text1"/>
          <w:lang w:val="ru-RU"/>
        </w:rPr>
        <w:t xml:space="preserve"> сформировано оценочное обязательство </w:t>
      </w:r>
      <w:r w:rsidRPr="0089694A">
        <w:rPr>
          <w:color w:val="000000" w:themeColor="text1"/>
          <w:lang w:val="ru-RU"/>
        </w:rPr>
        <w:t>на оплату очередных отпусков работников в сумме 7 458 000 рублей, количество неоплаченных дней отпуска — 67, срок исполнения — 202</w:t>
      </w:r>
      <w:r>
        <w:rPr>
          <w:color w:val="000000" w:themeColor="text1"/>
          <w:lang w:val="ru-RU"/>
        </w:rPr>
        <w:t>6</w:t>
      </w:r>
      <w:r w:rsidRPr="0089694A">
        <w:rPr>
          <w:color w:val="000000" w:themeColor="text1"/>
          <w:lang w:val="ru-RU"/>
        </w:rPr>
        <w:t xml:space="preserve"> год.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lastRenderedPageBreak/>
        <w:t>Резерв по сомнительным долгам сформирован на сумму 600 000 руб. в связи с наличием просроченной и ничем не обеспеченной</w:t>
      </w:r>
      <w:r w:rsidRPr="0089694A">
        <w:rPr>
          <w:color w:val="000000" w:themeColor="text1"/>
          <w:lang w:val="ru-RU"/>
        </w:rPr>
        <w:t xml:space="preserve"> задолженности ООО «Гиря» в сумме 522 000 рублей.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Резерв под снижение стоимости МПЗ в 202</w:t>
      </w:r>
      <w:r>
        <w:rPr>
          <w:color w:val="000000" w:themeColor="text1"/>
          <w:lang w:val="ru-RU"/>
        </w:rPr>
        <w:t>5</w:t>
      </w:r>
      <w:r w:rsidRPr="0089694A">
        <w:rPr>
          <w:color w:val="000000" w:themeColor="text1"/>
          <w:lang w:val="ru-RU"/>
        </w:rPr>
        <w:t xml:space="preserve"> году в организации не создавался, так как МПЗ не имеют признаков обесценивания.</w:t>
      </w:r>
    </w:p>
    <w:p w:rsidR="00592E26" w:rsidRPr="0089694A" w:rsidRDefault="0089694A">
      <w:pPr>
        <w:pStyle w:val="a3"/>
        <w:jc w:val="center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7. Заработная плата</w:t>
      </w:r>
    </w:p>
    <w:p w:rsidR="00592E26" w:rsidRPr="0089694A" w:rsidRDefault="0089694A">
      <w:pPr>
        <w:pStyle w:val="a3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Кредиторская задолженность по зарплате на 31.12.202</w:t>
      </w:r>
      <w:r>
        <w:rPr>
          <w:color w:val="000000" w:themeColor="text1"/>
          <w:lang w:val="ru-RU"/>
        </w:rPr>
        <w:t>5</w:t>
      </w:r>
      <w:r w:rsidRPr="0089694A">
        <w:rPr>
          <w:color w:val="000000" w:themeColor="text1"/>
          <w:lang w:val="ru-RU"/>
        </w:rPr>
        <w:t xml:space="preserve"> составила 3 </w:t>
      </w:r>
      <w:r w:rsidRPr="0089694A">
        <w:rPr>
          <w:color w:val="000000" w:themeColor="text1"/>
          <w:lang w:val="ru-RU"/>
        </w:rPr>
        <w:t>876 400 руб. (оплата за декабрь 202</w:t>
      </w:r>
      <w:r>
        <w:rPr>
          <w:color w:val="000000" w:themeColor="text1"/>
          <w:lang w:val="ru-RU"/>
        </w:rPr>
        <w:t>5 г., по сроку: 12.01.2026</w:t>
      </w:r>
      <w:r w:rsidRPr="0089694A">
        <w:rPr>
          <w:color w:val="000000" w:themeColor="text1"/>
          <w:lang w:val="ru-RU"/>
        </w:rPr>
        <w:t>). Текучесть кадров в отчетном периоде составила 14,88%. Списочная численность работников на 31.12.202</w:t>
      </w:r>
      <w:r>
        <w:rPr>
          <w:color w:val="000000" w:themeColor="text1"/>
          <w:lang w:val="ru-RU"/>
        </w:rPr>
        <w:t>4</w:t>
      </w:r>
      <w:r w:rsidRPr="0089694A">
        <w:rPr>
          <w:color w:val="000000" w:themeColor="text1"/>
          <w:lang w:val="ru-RU"/>
        </w:rPr>
        <w:t xml:space="preserve"> — 165 чел. Среднемесячная зарплата — 25 675 руб.</w:t>
      </w:r>
    </w:p>
    <w:p w:rsidR="00592E26" w:rsidRDefault="0089694A">
      <w:pPr>
        <w:pStyle w:val="a3"/>
        <w:jc w:val="right"/>
        <w:rPr>
          <w:color w:val="000000" w:themeColor="text1"/>
          <w:lang w:val="ru-RU"/>
        </w:rPr>
      </w:pPr>
      <w:r w:rsidRPr="0089694A">
        <w:rPr>
          <w:color w:val="000000" w:themeColor="text1"/>
          <w:lang w:val="ru-RU"/>
        </w:rPr>
        <w:t>Директор ООО «</w:t>
      </w:r>
      <w:proofErr w:type="spellStart"/>
      <w:r>
        <w:rPr>
          <w:color w:val="000000" w:themeColor="text1"/>
        </w:rPr>
        <w:t>Ppt</w:t>
      </w:r>
      <w:proofErr w:type="spellEnd"/>
      <w:r w:rsidRPr="0089694A">
        <w:rPr>
          <w:color w:val="000000" w:themeColor="text1"/>
          <w:lang w:val="ru-RU"/>
        </w:rPr>
        <w:t>.</w:t>
      </w:r>
      <w:proofErr w:type="spellStart"/>
      <w:r>
        <w:rPr>
          <w:color w:val="000000" w:themeColor="text1"/>
        </w:rPr>
        <w:t>ru</w:t>
      </w:r>
      <w:proofErr w:type="spellEnd"/>
      <w:r w:rsidRPr="0089694A">
        <w:rPr>
          <w:color w:val="000000" w:themeColor="text1"/>
          <w:lang w:val="ru-RU"/>
        </w:rPr>
        <w:t xml:space="preserve">» / подпись / Петров </w:t>
      </w:r>
      <w:r w:rsidRPr="0089694A">
        <w:rPr>
          <w:color w:val="000000" w:themeColor="text1"/>
          <w:lang w:val="ru-RU"/>
        </w:rPr>
        <w:t>П.П. 10.03.202</w:t>
      </w:r>
      <w:r>
        <w:rPr>
          <w:color w:val="000000" w:themeColor="text1"/>
          <w:lang w:val="ru-RU"/>
        </w:rPr>
        <w:t>6</w:t>
      </w:r>
      <w:bookmarkStart w:id="0" w:name="_GoBack"/>
      <w:bookmarkEnd w:id="0"/>
    </w:p>
    <w:sectPr w:rsidR="00592E26">
      <w:endnotePr>
        <w:numFmt w:val="decimal"/>
      </w:endnotePr>
      <w:pgSz w:w="16838" w:h="11906" w:orient="landscape"/>
      <w:pgMar w:top="800" w:right="397" w:bottom="706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1A1D10"/>
    <w:multiLevelType w:val="multilevel"/>
    <w:tmpl w:val="BC1A1D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75BFF4E"/>
    <w:multiLevelType w:val="multilevel"/>
    <w:tmpl w:val="575BFF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5C08A41C"/>
    <w:multiLevelType w:val="multilevel"/>
    <w:tmpl w:val="5C08A4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18265AE"/>
    <w:multiLevelType w:val="multilevel"/>
    <w:tmpl w:val="618265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283"/>
  <w:drawingGridVerticalSpacing w:val="156"/>
  <w:noPunctuationKerning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9C"/>
    <w:rsid w:val="00557E9C"/>
    <w:rsid w:val="00592E26"/>
    <w:rsid w:val="00631C7B"/>
    <w:rsid w:val="0089694A"/>
    <w:rsid w:val="00997005"/>
    <w:rsid w:val="176C567F"/>
    <w:rsid w:val="2E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BA54"/>
  <w15:docId w15:val="{27E8A779-1B2A-403E-B003-462DEB7B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0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kern w:val="1"/>
      <w:sz w:val="24"/>
      <w:szCs w:val="24"/>
      <w:lang w:val="en-US" w:eastAsia="zh-CN"/>
    </w:rPr>
  </w:style>
  <w:style w:type="character" w:styleId="a4">
    <w:name w:val="Emphasis"/>
    <w:basedOn w:val="a0"/>
    <w:rPr>
      <w:i/>
      <w:iCs/>
    </w:rPr>
  </w:style>
  <w:style w:type="character" w:styleId="a5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Александра Одайная</cp:lastModifiedBy>
  <cp:revision>2</cp:revision>
  <dcterms:created xsi:type="dcterms:W3CDTF">2026-02-07T15:58:00Z</dcterms:created>
  <dcterms:modified xsi:type="dcterms:W3CDTF">2026-02-07T15:58:00Z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