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«Общество с ограниченной ответственностью «Ариадна» </w:t>
        <w:br w:type="textWrapping"/>
        <w:t xml:space="preserve">197372, г. Санкт-Петербург, пр-т Авиаконструкторов, д. 23, к. 1</w:t>
        <w:br w:type="textWrapping"/>
        <w:t xml:space="preserve">ИНН 7702817099 / КПП 770281001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</w:t>
        <w:br w:type="textWrapping"/>
        <w:br w:type="textWrapping"/>
        <w:br w:type="textWrapping"/>
        <w:br w:type="textWrapping"/>
        <w:t xml:space="preserve">ПРИКАЗ № 39/2017</w:t>
        <w:br w:type="textWrapping"/>
        <w:br w:type="textWrapping"/>
        <w:t xml:space="preserve">О назначении подотчетных лиц</w:t>
        <w:br w:type="textWrapping"/>
        <w:br w:type="textWrapping"/>
        <w:t xml:space="preserve">г. Санкт-Петербург 11 октября 2017 г.</w:t>
        <w:br w:type="textWrapping"/>
        <w:br w:type="textWrapping"/>
        <w:br w:type="textWrapping"/>
        <w:t xml:space="preserve">В целях укрепления финансовой дисциплины по кассовым операциям,</w:t>
        <w:br w:type="textWrapping"/>
        <w:br w:type="textWrapping"/>
        <w:t xml:space="preserve">ПРИКАЗЫВАЮ:</w:t>
        <w:br w:type="textWrapping"/>
        <w:br w:type="textWrapping"/>
        <w:t xml:space="preserve">1. Утвердить следующий список подотчетных лиц, уполномоченных получать денежные средства под отчет, сроки и лимиты для каждого лица:</w:t>
        <w:br w:type="textWrapping"/>
        <w:br w:type="textWrapping"/>
        <w:t xml:space="preserve">1) Старший механик Кононов М.Ю. – в пределах 5000 (Пяти тысяч) рублей в неделю на закупку запасных частей и ГСМ;</w:t>
        <w:br w:type="textWrapping"/>
        <w:br w:type="textWrapping"/>
        <w:t xml:space="preserve">2) Офис-менеджер Андреева Ю.В. – в пределах 3000 (Трех тысяч) рублей в месяц на закупку канцелярских товаров;</w:t>
        <w:br w:type="textWrapping"/>
        <w:br w:type="textWrapping"/>
        <w:t xml:space="preserve">3) Юрисконсульт Копылов К.С. – в пределах 15000 (Пятнадцати тысяч) рублей в квартал на нотариальные расходы.</w:t>
        <w:br w:type="textWrapping"/>
        <w:br w:type="textWrapping"/>
        <w:t xml:space="preserve">2. Подотчетным лицам предоставлять в бухгалтерию авансовые отчеты не позднее трех рабочих дней по окончании периода, на который выдавались денежные средства.</w:t>
        <w:br w:type="textWrapping"/>
        <w:br w:type="textWrapping"/>
        <w:t xml:space="preserve">3. Контроль за выдачей денежных средств и предоставлением авансового отчета возлагаю на бухгалтера-кассира Сысоеву О.Г.</w:t>
        <w:br w:type="textWrapping"/>
        <w:br w:type="textWrapping"/>
        <w:t xml:space="preserve">Генеральный директор</w:t>
        <w:br w:type="textWrapping"/>
        <w:br w:type="textWrapping"/>
        <w:br w:type="textWrapping"/>
        <w:t xml:space="preserve">____________/С.В. Петров</w:t>
        <w:br w:type="textWrapping"/>
        <w:br w:type="textWrapping"/>
        <w:br w:type="textWrapping"/>
        <w:t xml:space="preserve">Ознакомлены:</w:t>
        <w:br w:type="textWrapping"/>
        <w:br w:type="textWrapping"/>
        <w:t xml:space="preserve">__________________/Кононов М.Ю.</w:t>
        <w:br w:type="textWrapping"/>
        <w:br w:type="textWrapping"/>
        <w:t xml:space="preserve">_________________/Андреева Ю.В.</w:t>
        <w:br w:type="textWrapping"/>
        <w:br w:type="textWrapping"/>
        <w:t xml:space="preserve">________________/Копылов К.М.</w:t>
        <w:br w:type="textWrapping"/>
        <w:br w:type="textWrapping"/>
        <w:t xml:space="preserve">________________/Сысоева О.Г.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