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92"/>
        <w:gridCol w:w="3568"/>
        <w:gridCol w:w="1"/>
        <w:gridCol w:w="694"/>
        <w:gridCol w:w="1436"/>
        <w:gridCol w:w="301"/>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261" w:type="dxa"/>
            <w:gridSpan w:val="3"/>
          </w:tcPr>
          <w:p>
            <w:pPr>
              <w:rPr>
                <w:rFonts w:hint="default" w:ascii="Arial" w:hAnsi="Arial" w:cs="Arial"/>
                <w:vertAlign w:val="baseline"/>
              </w:rPr>
            </w:pPr>
            <w:r>
              <w:rPr>
                <w:rFonts w:hint="default" w:ascii="Arial" w:hAnsi="Arial" w:eastAsia="SimSun" w:cs="Arial"/>
                <w:b/>
                <w:bCs/>
                <w:sz w:val="24"/>
                <w:szCs w:val="24"/>
              </w:rPr>
              <w:t>ТАМОЖЕННАЯ ДЕКЛАРАЦИЯ DECLARATION ENDUANE</w:t>
            </w:r>
          </w:p>
        </w:tc>
        <w:tc>
          <w:tcPr>
            <w:tcW w:w="2130" w:type="dxa"/>
            <w:gridSpan w:val="2"/>
          </w:tcPr>
          <w:p>
            <w:pPr>
              <w:rPr>
                <w:rFonts w:hint="default" w:ascii="Arial" w:hAnsi="Arial" w:cs="Arial"/>
                <w:vertAlign w:val="baseline"/>
              </w:rPr>
            </w:pPr>
            <w:r>
              <w:rPr>
                <w:rFonts w:hint="default" w:ascii="Arial" w:hAnsi="Arial" w:eastAsia="SimSun" w:cs="Arial"/>
                <w:sz w:val="24"/>
                <w:szCs w:val="24"/>
              </w:rPr>
              <w:t>Может быть вскрыто в служебном порядке Peut être ouvert d’office</w:t>
            </w:r>
          </w:p>
        </w:tc>
        <w:tc>
          <w:tcPr>
            <w:tcW w:w="2131" w:type="dxa"/>
            <w:gridSpan w:val="2"/>
          </w:tcPr>
          <w:p>
            <w:pPr>
              <w:rPr>
                <w:rFonts w:hint="default" w:ascii="Arial" w:hAnsi="Arial" w:cs="Arial"/>
                <w:vertAlign w:val="baseline"/>
              </w:rPr>
            </w:pPr>
            <w:r>
              <w:rPr>
                <w:rFonts w:hint="default" w:ascii="Arial" w:hAnsi="Arial" w:eastAsia="SimSun" w:cs="Arial"/>
                <w:b/>
                <w:bCs/>
                <w:sz w:val="56"/>
                <w:szCs w:val="56"/>
              </w:rPr>
              <w:t>CN22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10" w:hRule="atLeast"/>
        </w:trPr>
        <w:tc>
          <w:tcPr>
            <w:tcW w:w="6692" w:type="dxa"/>
            <w:gridSpan w:val="6"/>
          </w:tcPr>
          <w:p>
            <w:pPr>
              <w:rPr>
                <w:rFonts w:hint="default" w:ascii="Arial" w:hAnsi="Arial" w:cs="Arial"/>
                <w:vertAlign w:val="baseline"/>
              </w:rPr>
            </w:pPr>
            <w:r>
              <w:rPr>
                <w:rFonts w:hint="default" w:ascii="Arial" w:hAnsi="Arial" w:eastAsia="SimSun" w:cs="Arial"/>
                <w:sz w:val="24"/>
                <w:szCs w:val="24"/>
              </w:rPr>
              <w:t>Почтовая администрация Administration des postes</w:t>
            </w:r>
          </w:p>
        </w:tc>
        <w:tc>
          <w:tcPr>
            <w:tcW w:w="1830" w:type="dxa"/>
          </w:tcPr>
          <w:p>
            <w:pPr>
              <w:rPr>
                <w:rFonts w:hint="default" w:ascii="Arial" w:hAnsi="Arial" w:eastAsia="SimSun" w:cs="Arial"/>
                <w:sz w:val="20"/>
                <w:szCs w:val="20"/>
              </w:rPr>
            </w:pPr>
            <w:r>
              <w:rPr>
                <w:rFonts w:hint="default" w:ascii="Arial" w:hAnsi="Arial" w:eastAsia="SimSun" w:cs="Arial"/>
                <w:sz w:val="20"/>
                <w:szCs w:val="20"/>
              </w:rPr>
              <w:t xml:space="preserve">Внимание! Important! </w:t>
            </w:r>
          </w:p>
          <w:p>
            <w:pPr>
              <w:rPr>
                <w:rFonts w:hint="default" w:ascii="Arial" w:hAnsi="Arial" w:eastAsia="SimSun" w:cs="Arial"/>
                <w:sz w:val="20"/>
                <w:szCs w:val="20"/>
              </w:rPr>
            </w:pPr>
            <w:r>
              <w:rPr>
                <w:rFonts w:hint="default" w:ascii="Arial" w:hAnsi="Arial" w:eastAsia="SimSun" w:cs="Arial"/>
                <w:sz w:val="20"/>
                <w:szCs w:val="20"/>
              </w:rPr>
              <w:t>См. инструкции на обратной стороне</w:t>
            </w:r>
          </w:p>
          <w:p>
            <w:pPr>
              <w:rPr>
                <w:rFonts w:hint="default" w:ascii="Arial" w:hAnsi="Arial" w:cs="Arial"/>
                <w:vertAlign w:val="baseline"/>
              </w:rPr>
            </w:pPr>
            <w:r>
              <w:rPr>
                <w:rFonts w:hint="default" w:ascii="Arial" w:hAnsi="Arial" w:eastAsia="SimSun" w:cs="Arial"/>
                <w:sz w:val="20"/>
                <w:szCs w:val="20"/>
              </w:rPr>
              <w:t>Voir instructions au verso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77" w:hRule="atLeast"/>
        </w:trPr>
        <w:tc>
          <w:tcPr>
            <w:tcW w:w="692" w:type="dxa"/>
          </w:tcPr>
          <w:p>
            <w:pPr>
              <w:rPr>
                <w:rFonts w:hint="default" w:ascii="Arial" w:hAnsi="Arial" w:cs="Arial"/>
                <w:vertAlign w:val="baseline"/>
              </w:rPr>
            </w:pPr>
          </w:p>
        </w:tc>
        <w:tc>
          <w:tcPr>
            <w:tcW w:w="3568" w:type="dxa"/>
            <w:vMerge w:val="restart"/>
          </w:tcPr>
          <w:p>
            <w:pPr>
              <w:rPr>
                <w:rFonts w:hint="default" w:ascii="Arial" w:hAnsi="Arial" w:eastAsia="SimSun" w:cs="Arial"/>
                <w:sz w:val="24"/>
                <w:szCs w:val="24"/>
              </w:rPr>
            </w:pPr>
            <w:r>
              <w:rPr>
                <w:rFonts w:hint="default" w:ascii="Arial" w:hAnsi="Arial" w:eastAsia="SimSun" w:cs="Arial"/>
                <w:sz w:val="24"/>
                <w:szCs w:val="24"/>
              </w:rPr>
              <w:t xml:space="preserve">Подарок </w:t>
            </w:r>
          </w:p>
          <w:p>
            <w:pPr>
              <w:rPr>
                <w:rFonts w:hint="default" w:ascii="Arial" w:hAnsi="Arial" w:eastAsia="SimSun" w:cs="Arial"/>
                <w:sz w:val="24"/>
                <w:szCs w:val="24"/>
              </w:rPr>
            </w:pPr>
            <w:r>
              <w:rPr>
                <w:rFonts w:hint="default" w:ascii="Arial" w:hAnsi="Arial" w:eastAsia="SimSun" w:cs="Arial"/>
                <w:sz w:val="24"/>
                <w:szCs w:val="24"/>
              </w:rPr>
              <w:t xml:space="preserve">Cadeau </w:t>
            </w:r>
          </w:p>
          <w:p>
            <w:pPr>
              <w:rPr>
                <w:rFonts w:hint="default" w:ascii="Arial" w:hAnsi="Arial" w:eastAsia="SimSun" w:cs="Arial"/>
                <w:sz w:val="24"/>
                <w:szCs w:val="24"/>
              </w:rPr>
            </w:pPr>
            <w:r>
              <w:rPr>
                <w:rFonts w:hint="default" w:ascii="Arial" w:hAnsi="Arial" w:eastAsia="SimSun" w:cs="Arial"/>
                <w:sz w:val="24"/>
                <w:szCs w:val="24"/>
              </w:rPr>
              <w:t xml:space="preserve">Документы </w:t>
            </w:r>
          </w:p>
          <w:p>
            <w:pPr>
              <w:rPr>
                <w:rFonts w:hint="default" w:ascii="Arial" w:hAnsi="Arial" w:cs="Arial"/>
                <w:vertAlign w:val="baseline"/>
              </w:rPr>
            </w:pPr>
            <w:r>
              <w:rPr>
                <w:rFonts w:hint="default" w:ascii="Arial" w:hAnsi="Arial" w:eastAsia="SimSun" w:cs="Arial"/>
                <w:sz w:val="24"/>
                <w:szCs w:val="24"/>
              </w:rPr>
              <w:t>Doceuments</w:t>
            </w:r>
          </w:p>
        </w:tc>
        <w:tc>
          <w:tcPr>
            <w:tcW w:w="695" w:type="dxa"/>
            <w:gridSpan w:val="2"/>
          </w:tcPr>
          <w:p>
            <w:pPr>
              <w:rPr>
                <w:rFonts w:hint="default" w:ascii="Arial" w:hAnsi="Arial" w:cs="Arial"/>
                <w:vertAlign w:val="baseline"/>
              </w:rPr>
            </w:pPr>
          </w:p>
        </w:tc>
        <w:tc>
          <w:tcPr>
            <w:tcW w:w="3567" w:type="dxa"/>
            <w:gridSpan w:val="3"/>
            <w:vMerge w:val="restart"/>
          </w:tcPr>
          <w:p>
            <w:pPr>
              <w:rPr>
                <w:rFonts w:hint="default" w:ascii="Arial" w:hAnsi="Arial" w:eastAsia="SimSun" w:cs="Arial"/>
                <w:sz w:val="24"/>
                <w:szCs w:val="24"/>
                <w:lang w:val="en-US"/>
              </w:rPr>
            </w:pPr>
            <w:r>
              <w:rPr>
                <w:rFonts w:hint="default" w:ascii="Arial" w:hAnsi="Arial" w:eastAsia="SimSun" w:cs="Arial"/>
                <w:sz w:val="24"/>
                <w:szCs w:val="24"/>
              </w:rPr>
              <w:t>Коммерческий образец Echatillon commercia</w:t>
            </w:r>
            <w:r>
              <w:rPr>
                <w:rFonts w:hint="default" w:ascii="Arial" w:hAnsi="Arial" w:eastAsia="SimSun" w:cs="Arial"/>
                <w:sz w:val="24"/>
                <w:szCs w:val="24"/>
                <w:lang w:val="en-US"/>
              </w:rPr>
              <w:t>L</w:t>
            </w:r>
          </w:p>
          <w:p>
            <w:pPr>
              <w:rPr>
                <w:rFonts w:hint="default" w:ascii="Arial" w:hAnsi="Arial" w:eastAsia="SimSun" w:cs="Arial"/>
                <w:sz w:val="24"/>
                <w:szCs w:val="24"/>
              </w:rPr>
            </w:pPr>
            <w:r>
              <w:rPr>
                <w:rFonts w:hint="default" w:ascii="Arial" w:hAnsi="Arial" w:eastAsia="SimSun" w:cs="Arial"/>
                <w:sz w:val="24"/>
                <w:szCs w:val="24"/>
              </w:rPr>
              <w:t>Прочее Autre</w:t>
            </w:r>
          </w:p>
          <w:p>
            <w:pPr>
              <w:rPr>
                <w:rFonts w:hint="default" w:ascii="Arial" w:hAnsi="Arial" w:eastAsia="SimSun" w:cs="Arial"/>
                <w:sz w:val="24"/>
                <w:szCs w:val="24"/>
                <w:lang w:val="en-US"/>
              </w:rPr>
            </w:pPr>
            <w:r>
              <w:rPr>
                <w:rFonts w:hint="default" w:ascii="Arial" w:hAnsi="Arial" w:eastAsia="SimSun" w:cs="Arial"/>
                <w:sz w:val="20"/>
                <w:szCs w:val="20"/>
              </w:rPr>
              <w:t>Зачеркнуть клеточку (-и) Cocher la ou les cases correspondantes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61" w:hRule="atLeast"/>
        </w:trPr>
        <w:tc>
          <w:tcPr>
            <w:tcW w:w="692" w:type="dxa"/>
          </w:tcPr>
          <w:p>
            <w:pPr>
              <w:rPr>
                <w:rFonts w:hint="default" w:ascii="Arial" w:hAnsi="Arial" w:cs="Arial"/>
                <w:vertAlign w:val="baseline"/>
              </w:rPr>
            </w:pPr>
          </w:p>
        </w:tc>
        <w:tc>
          <w:tcPr>
            <w:tcW w:w="3568" w:type="dxa"/>
            <w:vMerge w:val="continue"/>
          </w:tcPr>
          <w:p>
            <w:pPr>
              <w:rPr>
                <w:rFonts w:hint="default" w:ascii="Arial" w:hAnsi="Arial" w:cs="Arial"/>
                <w:vertAlign w:val="baseline"/>
              </w:rPr>
            </w:pPr>
          </w:p>
        </w:tc>
        <w:tc>
          <w:tcPr>
            <w:tcW w:w="695" w:type="dxa"/>
            <w:gridSpan w:val="2"/>
          </w:tcPr>
          <w:p>
            <w:pPr>
              <w:rPr>
                <w:rFonts w:hint="default" w:ascii="Arial" w:hAnsi="Arial" w:cs="Arial"/>
                <w:vertAlign w:val="baseline"/>
              </w:rPr>
            </w:pPr>
          </w:p>
        </w:tc>
        <w:tc>
          <w:tcPr>
            <w:tcW w:w="3567" w:type="dxa"/>
            <w:gridSpan w:val="3"/>
            <w:vMerge w:val="continue"/>
          </w:tcPr>
          <w:p>
            <w:pPr>
              <w:rPr>
                <w:rFonts w:hint="default" w:ascii="Arial" w:hAnsi="Arial" w:cs="Arial"/>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261" w:type="dxa"/>
            <w:gridSpan w:val="3"/>
          </w:tcPr>
          <w:p>
            <w:pPr>
              <w:rPr>
                <w:rFonts w:hint="default" w:ascii="Arial" w:hAnsi="Arial" w:eastAsia="SimSun" w:cs="Arial"/>
                <w:sz w:val="24"/>
                <w:szCs w:val="24"/>
              </w:rPr>
            </w:pPr>
            <w:r>
              <w:rPr>
                <w:rFonts w:hint="default" w:ascii="Arial" w:hAnsi="Arial" w:eastAsia="SimSun" w:cs="Arial"/>
                <w:sz w:val="24"/>
                <w:szCs w:val="24"/>
              </w:rPr>
              <w:t xml:space="preserve">Количество и подробное описание вложения (1) </w:t>
            </w:r>
          </w:p>
          <w:p>
            <w:pPr>
              <w:rPr>
                <w:rFonts w:hint="default" w:ascii="Arial" w:hAnsi="Arial" w:cs="Arial"/>
                <w:vertAlign w:val="baseline"/>
              </w:rPr>
            </w:pPr>
            <w:r>
              <w:rPr>
                <w:rFonts w:hint="default" w:ascii="Arial" w:hAnsi="Arial" w:eastAsia="SimSun" w:cs="Arial"/>
                <w:sz w:val="24"/>
                <w:szCs w:val="24"/>
              </w:rPr>
              <w:t>Quantite et description détailée du contenu (1)</w:t>
            </w:r>
          </w:p>
        </w:tc>
        <w:tc>
          <w:tcPr>
            <w:tcW w:w="2130" w:type="dxa"/>
            <w:gridSpan w:val="2"/>
          </w:tcPr>
          <w:p>
            <w:pPr>
              <w:rPr>
                <w:rFonts w:hint="default" w:ascii="Arial" w:hAnsi="Arial" w:cs="Arial"/>
                <w:vertAlign w:val="baseline"/>
              </w:rPr>
            </w:pPr>
            <w:r>
              <w:rPr>
                <w:rFonts w:hint="default" w:ascii="Arial" w:hAnsi="Arial" w:eastAsia="SimSun" w:cs="Arial"/>
                <w:sz w:val="24"/>
                <w:szCs w:val="24"/>
              </w:rPr>
              <w:t xml:space="preserve">Вес (в кг) (2) </w:t>
            </w:r>
            <w:r>
              <w:rPr>
                <w:rFonts w:hint="default" w:ascii="Arial" w:hAnsi="Arial" w:eastAsia="SimSun" w:cs="Arial"/>
                <w:sz w:val="24"/>
                <w:szCs w:val="24"/>
              </w:rPr>
              <w:br w:type="textWrapping"/>
            </w:r>
            <w:r>
              <w:rPr>
                <w:rFonts w:hint="default" w:ascii="Arial" w:hAnsi="Arial" w:eastAsia="SimSun" w:cs="Arial"/>
                <w:sz w:val="24"/>
                <w:szCs w:val="24"/>
              </w:rPr>
              <w:t>Poids (en kg) (2)</w:t>
            </w:r>
          </w:p>
        </w:tc>
        <w:tc>
          <w:tcPr>
            <w:tcW w:w="2131" w:type="dxa"/>
            <w:gridSpan w:val="2"/>
          </w:tcPr>
          <w:p>
            <w:pPr>
              <w:rPr>
                <w:rFonts w:hint="default" w:ascii="Arial" w:hAnsi="Arial" w:eastAsia="SimSun" w:cs="Arial"/>
                <w:sz w:val="24"/>
                <w:szCs w:val="24"/>
              </w:rPr>
            </w:pPr>
            <w:r>
              <w:rPr>
                <w:rFonts w:hint="default" w:ascii="Arial" w:hAnsi="Arial" w:eastAsia="SimSun" w:cs="Arial"/>
                <w:sz w:val="24"/>
                <w:szCs w:val="24"/>
              </w:rPr>
              <w:t xml:space="preserve">Стоимость (3) </w:t>
            </w:r>
          </w:p>
          <w:p>
            <w:pPr>
              <w:rPr>
                <w:rFonts w:hint="default" w:ascii="Arial" w:hAnsi="Arial" w:cs="Arial"/>
                <w:vertAlign w:val="baseline"/>
              </w:rPr>
            </w:pPr>
            <w:r>
              <w:rPr>
                <w:rFonts w:hint="default" w:ascii="Arial" w:hAnsi="Arial" w:eastAsia="SimSun" w:cs="Arial"/>
                <w:sz w:val="24"/>
                <w:szCs w:val="24"/>
              </w:rPr>
              <w:t>Valeur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112" w:hRule="atLeast"/>
        </w:trPr>
        <w:tc>
          <w:tcPr>
            <w:tcW w:w="4261" w:type="dxa"/>
            <w:gridSpan w:val="3"/>
          </w:tcPr>
          <w:p>
            <w:pPr>
              <w:rPr>
                <w:rFonts w:hint="default" w:ascii="Arial" w:hAnsi="Arial" w:eastAsia="SimSun" w:cs="Arial"/>
                <w:sz w:val="24"/>
                <w:szCs w:val="24"/>
              </w:rPr>
            </w:pPr>
          </w:p>
        </w:tc>
        <w:tc>
          <w:tcPr>
            <w:tcW w:w="2130" w:type="dxa"/>
            <w:gridSpan w:val="2"/>
          </w:tcPr>
          <w:p>
            <w:pPr>
              <w:rPr>
                <w:rFonts w:hint="default" w:ascii="Arial" w:hAnsi="Arial" w:eastAsia="SimSun" w:cs="Arial"/>
                <w:sz w:val="24"/>
                <w:szCs w:val="24"/>
              </w:rPr>
            </w:pPr>
          </w:p>
        </w:tc>
        <w:tc>
          <w:tcPr>
            <w:tcW w:w="2131" w:type="dxa"/>
            <w:gridSpan w:val="2"/>
          </w:tcPr>
          <w:p>
            <w:pPr>
              <w:rPr>
                <w:rFonts w:hint="default" w:ascii="Arial" w:hAnsi="Arial" w:eastAsia="SimSun"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261" w:type="dxa"/>
            <w:gridSpan w:val="3"/>
          </w:tcPr>
          <w:p>
            <w:pPr>
              <w:rPr>
                <w:rFonts w:hint="default" w:ascii="Arial" w:hAnsi="Arial" w:eastAsia="SimSun" w:cs="Arial"/>
                <w:sz w:val="24"/>
                <w:szCs w:val="24"/>
              </w:rPr>
            </w:pPr>
            <w:r>
              <w:rPr>
                <w:rFonts w:hint="default" w:ascii="Arial" w:hAnsi="Arial" w:eastAsia="SimSun" w:cs="Arial"/>
                <w:sz w:val="24"/>
                <w:szCs w:val="24"/>
              </w:rPr>
              <w:t xml:space="preserve">Только для коммерческих отправлений </w:t>
            </w:r>
          </w:p>
          <w:p>
            <w:pPr>
              <w:rPr>
                <w:rFonts w:hint="default" w:ascii="Arial" w:hAnsi="Arial" w:cs="Arial"/>
                <w:vertAlign w:val="baseline"/>
              </w:rPr>
            </w:pPr>
            <w:r>
              <w:rPr>
                <w:rFonts w:hint="default" w:ascii="Arial" w:hAnsi="Arial" w:eastAsia="SimSun" w:cs="Arial"/>
                <w:sz w:val="24"/>
                <w:szCs w:val="24"/>
              </w:rPr>
              <w:t>Pour les envois commerciaux seulement</w:t>
            </w:r>
          </w:p>
        </w:tc>
        <w:tc>
          <w:tcPr>
            <w:tcW w:w="2130" w:type="dxa"/>
            <w:gridSpan w:val="2"/>
            <w:vMerge w:val="restart"/>
          </w:tcPr>
          <w:p>
            <w:pPr>
              <w:rPr>
                <w:rFonts w:hint="default" w:ascii="Arial" w:hAnsi="Arial" w:eastAsia="SimSun" w:cs="Arial"/>
                <w:sz w:val="24"/>
                <w:szCs w:val="24"/>
              </w:rPr>
            </w:pPr>
            <w:r>
              <w:rPr>
                <w:rFonts w:hint="default" w:ascii="Arial" w:hAnsi="Arial" w:eastAsia="SimSun" w:cs="Arial"/>
                <w:sz w:val="24"/>
                <w:szCs w:val="24"/>
              </w:rPr>
              <w:t xml:space="preserve">Общий вес (в кг) (6) </w:t>
            </w:r>
          </w:p>
          <w:p>
            <w:pPr>
              <w:rPr>
                <w:rFonts w:hint="default" w:ascii="Arial" w:hAnsi="Arial" w:eastAsia="SimSun" w:cs="Arial"/>
                <w:sz w:val="24"/>
                <w:szCs w:val="24"/>
              </w:rPr>
            </w:pPr>
            <w:r>
              <w:rPr>
                <w:rFonts w:hint="default" w:ascii="Arial" w:hAnsi="Arial" w:eastAsia="SimSun" w:cs="Arial"/>
                <w:sz w:val="24"/>
                <w:szCs w:val="24"/>
              </w:rPr>
              <w:t>Poids total (en kg) (6)</w:t>
            </w:r>
          </w:p>
        </w:tc>
        <w:tc>
          <w:tcPr>
            <w:tcW w:w="2131" w:type="dxa"/>
            <w:gridSpan w:val="2"/>
            <w:vMerge w:val="restart"/>
          </w:tcPr>
          <w:p>
            <w:pPr>
              <w:rPr>
                <w:rFonts w:hint="default" w:ascii="Arial" w:hAnsi="Arial" w:eastAsia="SimSun" w:cs="Arial"/>
                <w:sz w:val="24"/>
                <w:szCs w:val="24"/>
              </w:rPr>
            </w:pPr>
            <w:r>
              <w:rPr>
                <w:rFonts w:hint="default" w:ascii="Arial" w:hAnsi="Arial" w:eastAsia="SimSun" w:cs="Arial"/>
                <w:sz w:val="24"/>
                <w:szCs w:val="24"/>
              </w:rPr>
              <w:t>Общая стоимость (7) Valeuf totale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261" w:type="dxa"/>
            <w:gridSpan w:val="3"/>
          </w:tcPr>
          <w:p>
            <w:pPr>
              <w:rPr>
                <w:rFonts w:hint="default" w:ascii="Arial" w:hAnsi="Arial" w:eastAsia="SimSun" w:cs="Arial"/>
                <w:sz w:val="24"/>
                <w:szCs w:val="24"/>
              </w:rPr>
            </w:pPr>
            <w:r>
              <w:rPr>
                <w:rFonts w:hint="default" w:ascii="Arial" w:hAnsi="Arial" w:eastAsia="SimSun" w:cs="Arial"/>
                <w:sz w:val="24"/>
                <w:szCs w:val="24"/>
              </w:rPr>
              <w:t xml:space="preserve">Код ТНВЭД (4) и страна происхождения товаров (если известно) (5) </w:t>
            </w:r>
          </w:p>
          <w:p>
            <w:pPr>
              <w:rPr>
                <w:rFonts w:hint="default" w:ascii="Arial" w:hAnsi="Arial" w:cs="Arial"/>
                <w:vertAlign w:val="baseline"/>
              </w:rPr>
            </w:pPr>
            <w:r>
              <w:rPr>
                <w:rFonts w:hint="default" w:ascii="Arial" w:hAnsi="Arial" w:eastAsia="SimSun" w:cs="Arial"/>
                <w:sz w:val="24"/>
                <w:szCs w:val="24"/>
              </w:rPr>
              <w:t>№ tarifaire du SH (4) et pais d’origine des marchandises (si connus) (5)</w:t>
            </w:r>
          </w:p>
        </w:tc>
        <w:tc>
          <w:tcPr>
            <w:tcW w:w="2130" w:type="dxa"/>
            <w:gridSpan w:val="2"/>
            <w:vMerge w:val="continue"/>
            <w:tcBorders/>
          </w:tcPr>
          <w:p>
            <w:pPr>
              <w:rPr>
                <w:rFonts w:hint="default" w:ascii="Arial" w:hAnsi="Arial" w:eastAsia="SimSun" w:cs="Arial"/>
                <w:sz w:val="24"/>
                <w:szCs w:val="24"/>
              </w:rPr>
            </w:pPr>
          </w:p>
        </w:tc>
        <w:tc>
          <w:tcPr>
            <w:tcW w:w="2131" w:type="dxa"/>
            <w:gridSpan w:val="2"/>
            <w:vMerge w:val="continue"/>
            <w:tcBorders/>
          </w:tcPr>
          <w:p>
            <w:pPr>
              <w:rPr>
                <w:rFonts w:hint="default" w:ascii="Arial" w:hAnsi="Arial" w:cs="Arial"/>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522" w:type="dxa"/>
            <w:gridSpan w:val="7"/>
          </w:tcPr>
          <w:p>
            <w:pPr>
              <w:rPr>
                <w:rFonts w:hint="default" w:ascii="Arial" w:hAnsi="Arial" w:eastAsia="SimSun" w:cs="Arial"/>
                <w:sz w:val="20"/>
                <w:szCs w:val="20"/>
              </w:rPr>
            </w:pPr>
            <w:r>
              <w:rPr>
                <w:rFonts w:hint="default" w:ascii="Arial" w:hAnsi="Arial" w:eastAsia="SimSun" w:cs="Arial"/>
                <w:sz w:val="20"/>
                <w:szCs w:val="20"/>
              </w:rPr>
              <w:t xml:space="preserve">Я, нижеподписавшийся (фамилия и адрес указаны на отправлении), подтверждаю, что приведенные в настоящей таможенной декларации сведения являются достоверными, и что в этом отправлении не содержится никаких опасных или запрещенных законодательством или почтовой или таможенной регламентацией предметов </w:t>
            </w:r>
          </w:p>
          <w:p>
            <w:pPr>
              <w:rPr>
                <w:rFonts w:hint="default" w:ascii="Arial" w:hAnsi="Arial" w:eastAsia="SimSun" w:cs="Arial"/>
                <w:sz w:val="20"/>
                <w:szCs w:val="20"/>
              </w:rPr>
            </w:pPr>
            <w:r>
              <w:rPr>
                <w:rFonts w:hint="default" w:ascii="Arial" w:hAnsi="Arial" w:eastAsia="SimSun" w:cs="Arial"/>
                <w:sz w:val="20"/>
                <w:szCs w:val="20"/>
              </w:rPr>
              <w:t xml:space="preserve">Дата и подпись отправителя (8) </w:t>
            </w:r>
          </w:p>
          <w:p>
            <w:pPr>
              <w:rPr>
                <w:rFonts w:hint="default" w:ascii="Arial" w:hAnsi="Arial" w:eastAsia="SimSun" w:cs="Arial"/>
                <w:sz w:val="20"/>
                <w:szCs w:val="20"/>
              </w:rPr>
            </w:pPr>
            <w:r>
              <w:rPr>
                <w:rFonts w:hint="default" w:ascii="Arial" w:hAnsi="Arial" w:eastAsia="SimSun" w:cs="Arial"/>
                <w:sz w:val="20"/>
                <w:szCs w:val="20"/>
              </w:rPr>
              <w:t xml:space="preserve">Je, soussigné dont le nom et l’adresse figurent sur l’envoi, certifie que les renseignements donnés dans la présente déclaration sont exacts et que cet envoi ne contient aucun objet dangereux ou interdit par la législation ou la réglementation postale ou douanière </w:t>
            </w:r>
          </w:p>
          <w:p>
            <w:pPr>
              <w:rPr>
                <w:rFonts w:hint="default" w:ascii="Arial" w:hAnsi="Arial" w:cs="Arial"/>
                <w:vertAlign w:val="baseline"/>
              </w:rPr>
            </w:pPr>
            <w:r>
              <w:rPr>
                <w:rFonts w:hint="default" w:ascii="Arial" w:hAnsi="Arial" w:eastAsia="SimSun" w:cs="Arial"/>
                <w:sz w:val="20"/>
                <w:szCs w:val="20"/>
              </w:rPr>
              <w:t>Date et signature de l’expéditeur (8)</w:t>
            </w:r>
          </w:p>
        </w:tc>
      </w:tr>
    </w:tbl>
    <w:p>
      <w:pPr>
        <w:rPr>
          <w:rFonts w:hint="default" w:ascii="Arial" w:hAnsi="Arial" w:cs="Arial"/>
        </w:rPr>
      </w:pPr>
    </w:p>
    <w:p>
      <w:pPr>
        <w:rPr>
          <w:rFonts w:hint="default" w:ascii="Arial" w:hAnsi="Arial" w:cs="Arial"/>
        </w:rPr>
      </w:pPr>
    </w:p>
    <w:p>
      <w:pPr>
        <w:rPr>
          <w:rFonts w:hint="default" w:ascii="Arial" w:hAnsi="Arial" w:cs="Arial"/>
        </w:rPr>
      </w:pPr>
    </w:p>
    <w:p>
      <w:pPr>
        <w:rPr>
          <w:rFonts w:hint="default" w:ascii="Arial" w:hAnsi="Arial" w:cs="Arial"/>
        </w:rPr>
      </w:pPr>
    </w:p>
    <w:p>
      <w:pPr>
        <w:pStyle w:val="2"/>
        <w:rPr>
          <w:rFonts w:hint="default"/>
        </w:rPr>
      </w:pPr>
      <w:r>
        <w:rPr>
          <w:rFonts w:hint="default"/>
        </w:rPr>
        <w:t xml:space="preserve">Инструкции </w:t>
      </w:r>
    </w:p>
    <w:p>
      <w:pPr>
        <w:rPr>
          <w:rFonts w:hint="default" w:ascii="Arial" w:hAnsi="Arial" w:eastAsia="SimSun" w:cs="Arial"/>
          <w:sz w:val="24"/>
          <w:szCs w:val="24"/>
        </w:rPr>
      </w:pPr>
      <w:r>
        <w:rPr>
          <w:rFonts w:hint="default" w:ascii="Arial" w:hAnsi="Arial" w:eastAsia="SimSun" w:cs="Arial"/>
          <w:sz w:val="24"/>
          <w:szCs w:val="24"/>
        </w:rPr>
        <w:t xml:space="preserve">Для ускорения таможенного оформления декларация составляется на английском, французском или каком-либо другом языке, принятом в стране назначения. </w:t>
      </w:r>
    </w:p>
    <w:p>
      <w:pPr>
        <w:rPr>
          <w:rFonts w:hint="default" w:ascii="Arial" w:hAnsi="Arial" w:eastAsia="SimSun" w:cs="Arial"/>
          <w:sz w:val="24"/>
          <w:szCs w:val="24"/>
        </w:rPr>
      </w:pPr>
      <w:r>
        <w:rPr>
          <w:rFonts w:hint="default" w:ascii="Arial" w:hAnsi="Arial" w:eastAsia="SimSun" w:cs="Arial"/>
          <w:sz w:val="24"/>
          <w:szCs w:val="24"/>
        </w:rPr>
        <w:t>Если стоимость вложения превышает 300 СПЗ, следует заполнять декларацию СN 23.</w:t>
      </w:r>
    </w:p>
    <w:p>
      <w:pPr>
        <w:rPr>
          <w:rFonts w:hint="default" w:ascii="Arial" w:hAnsi="Arial" w:eastAsia="SimSun" w:cs="Arial"/>
          <w:sz w:val="24"/>
          <w:szCs w:val="24"/>
        </w:rPr>
      </w:pPr>
      <w:r>
        <w:rPr>
          <w:rFonts w:hint="default" w:ascii="Arial" w:hAnsi="Arial" w:eastAsia="SimSun" w:cs="Arial"/>
          <w:sz w:val="24"/>
          <w:szCs w:val="24"/>
        </w:rPr>
        <w:t xml:space="preserve">Фамилия и адрес отправителя должны быть полностью указаны в обязательном порядке на лицевой стороне отправления. (1) </w:t>
      </w:r>
    </w:p>
    <w:p>
      <w:pPr>
        <w:rPr>
          <w:rFonts w:hint="default" w:ascii="Arial" w:hAnsi="Arial" w:eastAsia="SimSun" w:cs="Arial"/>
          <w:sz w:val="24"/>
          <w:szCs w:val="24"/>
        </w:rPr>
      </w:pPr>
      <w:r>
        <w:rPr>
          <w:rFonts w:hint="default" w:ascii="Arial" w:hAnsi="Arial" w:eastAsia="SimSun" w:cs="Arial"/>
          <w:sz w:val="24"/>
          <w:szCs w:val="24"/>
        </w:rPr>
        <w:t xml:space="preserve">Укажите подробное описание каждого предмета и уточните количество, а также используемую единицу измерения (напр., «2 мужские рубашки из хлопка»), особенно для предметов, подлежащих карантину (продукты животного, растительного происхождения, пищевые продукты и т.д.). (2), (3), (6) и (7) </w:t>
      </w:r>
    </w:p>
    <w:p>
      <w:pPr>
        <w:rPr>
          <w:rFonts w:hint="default" w:ascii="Arial" w:hAnsi="Arial" w:eastAsia="SimSun" w:cs="Arial"/>
          <w:sz w:val="24"/>
          <w:szCs w:val="24"/>
        </w:rPr>
      </w:pPr>
      <w:r>
        <w:rPr>
          <w:rFonts w:hint="default" w:ascii="Arial" w:hAnsi="Arial" w:eastAsia="SimSun" w:cs="Arial"/>
          <w:sz w:val="24"/>
          <w:szCs w:val="24"/>
        </w:rPr>
        <w:t>Укажите вес и стоимость каждого предмета и общий вес и стоимость отправления.</w:t>
      </w:r>
    </w:p>
    <w:p>
      <w:pPr>
        <w:rPr>
          <w:rFonts w:hint="default" w:ascii="Arial" w:hAnsi="Arial" w:eastAsia="SimSun" w:cs="Arial"/>
          <w:sz w:val="24"/>
          <w:szCs w:val="24"/>
        </w:rPr>
      </w:pPr>
      <w:r>
        <w:rPr>
          <w:rFonts w:hint="default" w:ascii="Arial" w:hAnsi="Arial" w:eastAsia="SimSun" w:cs="Arial"/>
          <w:sz w:val="24"/>
          <w:szCs w:val="24"/>
        </w:rPr>
        <w:t xml:space="preserve"> Уточните при этом используемую валюту (напр., шв.фр. для швейцарских франков). (4) и (5) </w:t>
      </w:r>
    </w:p>
    <w:p>
      <w:pPr>
        <w:rPr>
          <w:rFonts w:hint="default" w:ascii="Arial" w:hAnsi="Arial" w:eastAsia="SimSun" w:cs="Arial"/>
          <w:sz w:val="24"/>
          <w:szCs w:val="24"/>
        </w:rPr>
      </w:pPr>
      <w:r>
        <w:rPr>
          <w:rFonts w:hint="default" w:ascii="Arial" w:hAnsi="Arial" w:eastAsia="SimSun" w:cs="Arial"/>
          <w:sz w:val="24"/>
          <w:szCs w:val="24"/>
        </w:rPr>
        <w:t xml:space="preserve">Код ТНВЭД (шестизначный индекс) определяется по Гармонизированной системе описания и кодирования товаров, разработанной Международной таможенной организацией. </w:t>
      </w:r>
    </w:p>
    <w:p>
      <w:pPr>
        <w:rPr>
          <w:rFonts w:hint="default" w:ascii="Arial" w:hAnsi="Arial" w:eastAsia="SimSun" w:cs="Arial"/>
          <w:sz w:val="24"/>
          <w:szCs w:val="24"/>
        </w:rPr>
      </w:pPr>
      <w:r>
        <w:rPr>
          <w:rFonts w:hint="default" w:ascii="Arial" w:hAnsi="Arial" w:eastAsia="SimSun" w:cs="Arial"/>
          <w:sz w:val="24"/>
          <w:szCs w:val="24"/>
        </w:rPr>
        <w:t>Под «страной происхожд</w:t>
      </w:r>
      <w:bookmarkStart w:id="0" w:name="_GoBack"/>
      <w:bookmarkEnd w:id="0"/>
      <w:r>
        <w:rPr>
          <w:rFonts w:hint="default" w:ascii="Arial" w:hAnsi="Arial" w:eastAsia="SimSun" w:cs="Arial"/>
          <w:sz w:val="24"/>
          <w:szCs w:val="24"/>
        </w:rPr>
        <w:t xml:space="preserve">ения» подразумевается страна происхождения товаров (напр., страна, где они были произведены, изготовлены или укомплектованы). </w:t>
      </w:r>
    </w:p>
    <w:p>
      <w:pPr>
        <w:rPr>
          <w:rFonts w:hint="default" w:ascii="Arial" w:hAnsi="Arial" w:eastAsia="SimSun" w:cs="Arial"/>
          <w:sz w:val="24"/>
          <w:szCs w:val="24"/>
        </w:rPr>
      </w:pPr>
      <w:r>
        <w:rPr>
          <w:rFonts w:hint="default" w:ascii="Arial" w:hAnsi="Arial" w:eastAsia="SimSun" w:cs="Arial"/>
          <w:sz w:val="24"/>
          <w:szCs w:val="24"/>
        </w:rPr>
        <w:t xml:space="preserve">Для ускорения таможенного оформления рекомендуется указывать вышеупомянутую информацию и прикреплять товарный счет к внешней стороне отправления. (8) </w:t>
      </w:r>
    </w:p>
    <w:p>
      <w:pPr>
        <w:rPr>
          <w:rFonts w:hint="default" w:ascii="Arial" w:hAnsi="Arial" w:cs="Arial"/>
        </w:rPr>
      </w:pPr>
      <w:r>
        <w:rPr>
          <w:rFonts w:hint="default" w:ascii="Arial" w:hAnsi="Arial" w:eastAsia="SimSun" w:cs="Arial"/>
          <w:sz w:val="24"/>
          <w:szCs w:val="24"/>
        </w:rPr>
        <w:t>Ваша подпись и дата являются подтверждением вашей ответственности за отправление.</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000247B" w:usb2="00000009" w:usb3="00000000" w:csb0="200001FF" w:csb1="00000000"/>
  </w:font>
  <w:font w:name="Microsoft YaHei UI Light">
    <w:panose1 w:val="020B0502040204020203"/>
    <w:charset w:val="86"/>
    <w:family w:val="auto"/>
    <w:pitch w:val="default"/>
    <w:sig w:usb0="80000287" w:usb1="2ACF0010" w:usb2="00000016" w:usb3="00000000" w:csb0="0004001F" w:csb1="00000000"/>
  </w:font>
  <w:font w:name="MingLiU_HKSCS-ExtB">
    <w:panose1 w:val="02020500000000000000"/>
    <w:charset w:val="88"/>
    <w:family w:val="auto"/>
    <w:pitch w:val="default"/>
    <w:sig w:usb0="8000002F" w:usb1="02000008" w:usb2="00000000" w:usb3="00000000" w:csb0="00100001" w:csb1="00000000"/>
  </w:font>
  <w:font w:name="MS UI Gothic">
    <w:panose1 w:val="020B0600070205080204"/>
    <w:charset w:val="80"/>
    <w:family w:val="auto"/>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 w:name="SimSun-ExtB">
    <w:panose1 w:val="02010609060101010101"/>
    <w:charset w:val="86"/>
    <w:family w:val="auto"/>
    <w:pitch w:val="default"/>
    <w:sig w:usb0="00000001" w:usb1="02000000" w:usb2="00000000" w:usb3="00000000" w:csb0="00040001" w:csb1="00000000"/>
  </w:font>
  <w:font w:name="Yu Gothic Light">
    <w:panose1 w:val="020B0300000000000000"/>
    <w:charset w:val="80"/>
    <w:family w:val="auto"/>
    <w:pitch w:val="default"/>
    <w:sig w:usb0="E00002FF" w:usb1="2AC7FDFF" w:usb2="00000016" w:usb3="00000000" w:csb0="2002009F" w:csb1="00000000"/>
  </w:font>
  <w:font w:name="Agency FB">
    <w:panose1 w:val="020B0503020202020204"/>
    <w:charset w:val="00"/>
    <w:family w:val="auto"/>
    <w:pitch w:val="default"/>
    <w:sig w:usb0="00000003" w:usb1="00000000" w:usb2="00000000" w:usb3="00000000" w:csb0="20000001" w:csb1="00000000"/>
  </w:font>
  <w:font w:name="Arial Black">
    <w:panose1 w:val="020B0A04020102020204"/>
    <w:charset w:val="00"/>
    <w:family w:val="auto"/>
    <w:pitch w:val="default"/>
    <w:sig w:usb0="A00002AF" w:usb1="400078FB" w:usb2="00000000" w:usb3="00000000" w:csb0="6000009F" w:csb1="DFD70000"/>
  </w:font>
  <w:font w:name="Arial Rounded MT Bold">
    <w:panose1 w:val="020F0704030504030204"/>
    <w:charset w:val="00"/>
    <w:family w:val="auto"/>
    <w:pitch w:val="default"/>
    <w:sig w:usb0="00000003" w:usb1="00000000" w:usb2="00000000" w:usb3="00000000" w:csb0="20000001" w:csb1="00000000"/>
  </w:font>
  <w:font w:name="Bahnschrift Light">
    <w:panose1 w:val="020B0502040204020203"/>
    <w:charset w:val="00"/>
    <w:family w:val="auto"/>
    <w:pitch w:val="default"/>
    <w:sig w:usb0="800002C7" w:usb1="00000002" w:usb2="00000000" w:usb3="00000000" w:csb0="2000019F" w:csb1="00000000"/>
  </w:font>
  <w:font w:name="Bahnschrift Light Condensed">
    <w:panose1 w:val="020B0502040204020203"/>
    <w:charset w:val="00"/>
    <w:family w:val="auto"/>
    <w:pitch w:val="default"/>
    <w:sig w:usb0="800002C7" w:usb1="00000002" w:usb2="00000000" w:usb3="00000000" w:csb0="2000019F" w:csb1="00000000"/>
  </w:font>
  <w:font w:name="Bahnschrift Condensed">
    <w:panose1 w:val="020B0502040204020203"/>
    <w:charset w:val="00"/>
    <w:family w:val="auto"/>
    <w:pitch w:val="default"/>
    <w:sig w:usb0="800002C7" w:usb1="00000002" w:usb2="00000000" w:usb3="00000000" w:csb0="2000019F" w:csb1="00000000"/>
  </w:font>
  <w:font w:name="Bahnschrift">
    <w:panose1 w:val="020B0502040204020203"/>
    <w:charset w:val="00"/>
    <w:family w:val="auto"/>
    <w:pitch w:val="default"/>
    <w:sig w:usb0="800002C7" w:usb1="00000002"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3A2B58"/>
    <w:rsid w:val="15AE29CF"/>
    <w:rsid w:val="223A2B58"/>
    <w:rsid w:val="7F040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widowControl/>
      <w:spacing w:before="240" w:after="60"/>
      <w:jc w:val="left"/>
      <w:outlineLvl w:val="0"/>
    </w:pPr>
    <w:rPr>
      <w:rFonts w:ascii="Arial" w:hAnsi="Arial" w:cs="Arial"/>
      <w:b/>
      <w:bCs/>
      <w:kern w:val="32"/>
      <w:sz w:val="32"/>
      <w:szCs w:val="32"/>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uiPriority w:val="0"/>
    <w:pPr>
      <w:spacing w:before="0" w:beforeAutospacing="1" w:after="0" w:afterAutospacing="1"/>
      <w:ind w:left="0" w:right="0"/>
      <w:jc w:val="left"/>
    </w:pPr>
    <w:rPr>
      <w:kern w:val="0"/>
      <w:sz w:val="24"/>
      <w:szCs w:val="24"/>
      <w:lang w:val="en-US" w:eastAsia="zh-CN" w:bidi="ar"/>
    </w:rPr>
  </w:style>
  <w:style w:type="character" w:styleId="5">
    <w:name w:val="Hyperlink"/>
    <w:basedOn w:val="4"/>
    <w:uiPriority w:val="0"/>
    <w:rPr>
      <w:color w:val="0000FF"/>
      <w:u w:val="single"/>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2019-11-19T11:02:00Z</dcterms:created>
  <dc:creator>Редактор</dc:creator>
  <cp:lastModifiedBy>Редактор</cp:lastModifiedBy>
  <dcterms:modified xsi:type="dcterms:W3CDTF">2019-11-20T14:41:59Z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1049-10.2.0.7646</vt:lpwstr>
  </property>
</Properties>
</file>