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По умолчанию"/>
        <w:bidi w:val="0"/>
        <w:ind w:left="0" w:right="0" w:firstLine="0"/>
        <w:jc w:val="left"/>
        <w:rPr>
          <w:rFonts w:ascii="Arial" w:cs="Arial" w:hAnsi="Arial" w:eastAsia="Arial"/>
          <w:b w:val="1"/>
          <w:bCs w:val="1"/>
          <w:sz w:val="20"/>
          <w:szCs w:val="20"/>
          <w:shd w:val="clear" w:color="auto" w:fill="ffffff"/>
          <w:rtl w:val="0"/>
        </w:rPr>
      </w:pPr>
      <w:r>
        <w:rPr>
          <w:rFonts w:ascii="Arial" w:hAnsi="Arial" w:hint="default"/>
          <w:b w:val="1"/>
          <w:bCs w:val="1"/>
          <w:sz w:val="20"/>
          <w:szCs w:val="20"/>
          <w:shd w:val="clear" w:color="auto" w:fill="ffffff"/>
          <w:rtl w:val="0"/>
          <w:lang w:val="ru-RU"/>
        </w:rPr>
        <w:t>П</w:t>
      </w:r>
      <w:r>
        <w:rPr>
          <w:rFonts w:ascii="Arial" w:hAnsi="Arial" w:hint="default"/>
          <w:b w:val="1"/>
          <w:bCs w:val="1"/>
          <w:sz w:val="20"/>
          <w:szCs w:val="20"/>
          <w:shd w:val="clear" w:color="auto" w:fill="ffffff"/>
          <w:rtl w:val="0"/>
          <w:lang w:val="ru-RU"/>
        </w:rPr>
        <w:t>лан закуп</w:t>
      </w:r>
      <w:r>
        <w:rPr>
          <w:rFonts w:ascii="Arial" w:hAnsi="Arial" w:hint="default"/>
          <w:b w:val="1"/>
          <w:bCs w:val="1"/>
          <w:sz w:val="20"/>
          <w:szCs w:val="20"/>
          <w:shd w:val="clear" w:color="auto" w:fill="ffffff"/>
          <w:rtl w:val="0"/>
          <w:lang w:val="ru-RU"/>
        </w:rPr>
        <w:t>ки инновационной продукции</w:t>
      </w:r>
      <w:r>
        <w:rPr>
          <w:rFonts w:ascii="Arial" w:hAnsi="Arial"/>
          <w:b w:val="1"/>
          <w:bCs w:val="1"/>
          <w:sz w:val="20"/>
          <w:szCs w:val="20"/>
          <w:shd w:val="clear" w:color="auto" w:fill="ffffff"/>
          <w:rtl w:val="0"/>
          <w:lang w:val="ru-RU"/>
        </w:rPr>
        <w:t xml:space="preserve">, </w:t>
      </w:r>
      <w:r>
        <w:rPr>
          <w:rFonts w:ascii="Arial" w:hAnsi="Arial" w:hint="default"/>
          <w:b w:val="1"/>
          <w:bCs w:val="1"/>
          <w:sz w:val="20"/>
          <w:szCs w:val="20"/>
          <w:shd w:val="clear" w:color="auto" w:fill="ffffff"/>
          <w:rtl w:val="0"/>
          <w:lang w:val="ru-RU"/>
        </w:rPr>
        <w:t>высокотехнологичной продукции и лекарственных средств</w:t>
      </w:r>
      <w:r>
        <w:rPr>
          <w:rFonts w:ascii="Arial" w:hAnsi="Arial" w:hint="default"/>
          <w:b w:val="1"/>
          <w:bCs w:val="1"/>
          <w:sz w:val="20"/>
          <w:szCs w:val="20"/>
          <w:shd w:val="clear" w:color="auto" w:fill="ffffff"/>
          <w:rtl w:val="0"/>
        </w:rPr>
        <w:t xml:space="preserve"> на</w:t>
      </w:r>
      <w:r>
        <w:rPr>
          <w:rFonts w:ascii="Arial" w:hAnsi="Arial"/>
          <w:b w:val="1"/>
          <w:bCs w:val="1"/>
          <w:sz w:val="20"/>
          <w:szCs w:val="20"/>
          <w:shd w:val="clear" w:color="auto" w:fill="ffffff"/>
          <w:rtl w:val="0"/>
          <w:lang w:val="ru-RU"/>
        </w:rPr>
        <w:t xml:space="preserve"> 2018</w:t>
      </w:r>
      <w:r>
        <w:rPr>
          <w:rFonts w:ascii="Arial" w:hAnsi="Arial"/>
          <w:b w:val="1"/>
          <w:bCs w:val="1"/>
          <w:sz w:val="20"/>
          <w:szCs w:val="20"/>
          <w:shd w:val="clear" w:color="auto" w:fill="ffffff"/>
          <w:rtl w:val="0"/>
        </w:rPr>
        <w:t xml:space="preserve"> </w:t>
      </w:r>
      <w:r>
        <w:rPr>
          <w:rFonts w:ascii="Arial" w:hAnsi="Arial"/>
          <w:b w:val="1"/>
          <w:bCs w:val="1"/>
          <w:sz w:val="20"/>
          <w:szCs w:val="20"/>
          <w:shd w:val="clear" w:color="auto" w:fill="ffffff"/>
          <w:rtl w:val="0"/>
          <w:lang w:val="ru-RU"/>
        </w:rPr>
        <w:t xml:space="preserve">- 2022 </w:t>
      </w:r>
      <w:r>
        <w:rPr>
          <w:rFonts w:ascii="Arial" w:hAnsi="Arial" w:hint="default"/>
          <w:b w:val="1"/>
          <w:bCs w:val="1"/>
          <w:sz w:val="20"/>
          <w:szCs w:val="20"/>
          <w:shd w:val="clear" w:color="auto" w:fill="ffffff"/>
          <w:rtl w:val="0"/>
        </w:rPr>
        <w:t>год</w:t>
      </w:r>
    </w:p>
    <w:p>
      <w:pPr>
        <w:pStyle w:val="По умолчанию"/>
        <w:bidi w:val="0"/>
        <w:ind w:left="0" w:right="0" w:firstLine="0"/>
        <w:jc w:val="left"/>
        <w:rPr>
          <w:rFonts w:ascii="Arial" w:cs="Arial" w:hAnsi="Arial" w:eastAsia="Arial"/>
          <w:b w:val="1"/>
          <w:bCs w:val="1"/>
          <w:color w:val="000000"/>
          <w:sz w:val="20"/>
          <w:szCs w:val="20"/>
          <w:shd w:val="clear" w:color="auto" w:fill="ffffff"/>
          <w:rtl w:val="0"/>
        </w:rPr>
      </w:pPr>
      <w:r>
        <w:rPr>
          <w:rFonts w:ascii="Arial" w:hAnsi="Arial" w:hint="default"/>
          <w:b w:val="1"/>
          <w:bCs w:val="1"/>
          <w:color w:val="5a5e5f"/>
          <w:sz w:val="20"/>
          <w:szCs w:val="20"/>
          <w:shd w:val="clear" w:color="auto" w:fill="ffffff"/>
          <w:rtl w:val="0"/>
        </w:rPr>
        <w:t> </w:t>
      </w:r>
    </w:p>
    <w:tbl>
      <w:tblPr>
        <w:tblW w:w="14572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1232"/>
        <w:gridCol w:w="3340"/>
      </w:tblGrid>
      <w:tr>
        <w:tblPrEx>
          <w:shd w:val="clear" w:color="auto" w:fill="auto"/>
        </w:tblPrEx>
        <w:trPr>
          <w:trHeight w:val="400" w:hRule="atLeast"/>
        </w:trPr>
        <w:tc>
          <w:tcPr>
            <w:tcW w:type="dxa" w:w="1123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Стиль таблицы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 w:hint="default"/>
                <w:sz w:val="22"/>
                <w:szCs w:val="22"/>
                <w:rtl w:val="0"/>
              </w:rPr>
              <w:t>Наименование заказчика</w:t>
            </w:r>
          </w:p>
        </w:tc>
        <w:tc>
          <w:tcPr>
            <w:tcW w:type="dxa" w:w="333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Стиль таблицы 2"/>
              <w:jc w:val="center"/>
            </w:pPr>
            <w:r>
              <w:rPr>
                <w:rFonts w:ascii="Arial" w:hAnsi="Arial" w:hint="default"/>
                <w:sz w:val="22"/>
                <w:szCs w:val="22"/>
                <w:rtl w:val="0"/>
              </w:rPr>
              <w:t>АО «Ромашка»</w:t>
            </w:r>
          </w:p>
        </w:tc>
      </w:tr>
      <w:tr>
        <w:tblPrEx>
          <w:shd w:val="clear" w:color="auto" w:fill="auto"/>
        </w:tblPrEx>
        <w:trPr>
          <w:trHeight w:val="400" w:hRule="atLeast"/>
        </w:trPr>
        <w:tc>
          <w:tcPr>
            <w:tcW w:type="dxa" w:w="1123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Стиль таблицы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 w:hint="default"/>
                <w:sz w:val="22"/>
                <w:szCs w:val="22"/>
                <w:rtl w:val="0"/>
              </w:rPr>
              <w:t>Адрес местонахождения заказчика</w:t>
            </w:r>
          </w:p>
        </w:tc>
        <w:tc>
          <w:tcPr>
            <w:tcW w:type="dxa" w:w="333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Стиль таблицы 2"/>
              <w:jc w:val="center"/>
            </w:pPr>
            <w:r>
              <w:rPr>
                <w:rFonts w:ascii="Arial" w:hAnsi="Arial"/>
                <w:sz w:val="22"/>
                <w:szCs w:val="22"/>
                <w:rtl w:val="0"/>
              </w:rPr>
              <w:t xml:space="preserve">111111 </w:t>
            </w:r>
            <w:r>
              <w:rPr>
                <w:rFonts w:ascii="Arial" w:hAnsi="Arial" w:hint="default"/>
                <w:sz w:val="22"/>
                <w:szCs w:val="22"/>
                <w:rtl w:val="0"/>
              </w:rPr>
              <w:t>г</w:t>
            </w:r>
            <w:r>
              <w:rPr>
                <w:rFonts w:ascii="Arial" w:hAnsi="Arial"/>
                <w:sz w:val="22"/>
                <w:szCs w:val="22"/>
                <w:rtl w:val="0"/>
              </w:rPr>
              <w:t xml:space="preserve">. </w:t>
            </w:r>
            <w:r>
              <w:rPr>
                <w:rFonts w:ascii="Arial" w:hAnsi="Arial" w:hint="default"/>
                <w:sz w:val="22"/>
                <w:szCs w:val="22"/>
                <w:rtl w:val="0"/>
              </w:rPr>
              <w:t>Москва</w:t>
            </w:r>
          </w:p>
        </w:tc>
      </w:tr>
      <w:tr>
        <w:tblPrEx>
          <w:shd w:val="clear" w:color="auto" w:fill="auto"/>
        </w:tblPrEx>
        <w:trPr>
          <w:trHeight w:val="400" w:hRule="atLeast"/>
        </w:trPr>
        <w:tc>
          <w:tcPr>
            <w:tcW w:type="dxa" w:w="1123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Стиль таблицы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 w:hint="default"/>
                <w:sz w:val="22"/>
                <w:szCs w:val="22"/>
                <w:rtl w:val="0"/>
              </w:rPr>
              <w:t>Телефон заказчика</w:t>
            </w:r>
          </w:p>
        </w:tc>
        <w:tc>
          <w:tcPr>
            <w:tcW w:type="dxa" w:w="333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Стиль таблицы 2"/>
              <w:jc w:val="center"/>
            </w:pPr>
            <w:r>
              <w:rPr>
                <w:rFonts w:ascii="Arial" w:hAnsi="Arial"/>
                <w:sz w:val="22"/>
                <w:szCs w:val="22"/>
                <w:rtl w:val="0"/>
              </w:rPr>
              <w:t>111-11-11</w:t>
            </w:r>
          </w:p>
        </w:tc>
      </w:tr>
      <w:tr>
        <w:tblPrEx>
          <w:shd w:val="clear" w:color="auto" w:fill="auto"/>
        </w:tblPrEx>
        <w:trPr>
          <w:trHeight w:val="400" w:hRule="atLeast"/>
        </w:trPr>
        <w:tc>
          <w:tcPr>
            <w:tcW w:type="dxa" w:w="1123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Стиль таблицы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 w:hint="default"/>
                <w:sz w:val="22"/>
                <w:szCs w:val="22"/>
                <w:rtl w:val="0"/>
              </w:rPr>
              <w:t>Электронная почта заказчика</w:t>
            </w:r>
          </w:p>
        </w:tc>
        <w:tc>
          <w:tcPr>
            <w:tcW w:type="dxa" w:w="333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Стиль таблицы 2"/>
              <w:jc w:val="center"/>
            </w:pPr>
            <w:r>
              <w:rPr>
                <w:rFonts w:ascii="Arial" w:hAnsi="Arial" w:hint="default"/>
                <w:sz w:val="22"/>
                <w:szCs w:val="22"/>
                <w:rtl w:val="0"/>
              </w:rPr>
              <w:t>ххх</w:t>
            </w:r>
            <w:r>
              <w:rPr>
                <w:rFonts w:ascii="Arial" w:hAnsi="Arial"/>
                <w:sz w:val="22"/>
                <w:szCs w:val="22"/>
                <w:rtl w:val="0"/>
              </w:rPr>
              <w:t>@yandex.ru</w:t>
            </w:r>
          </w:p>
        </w:tc>
      </w:tr>
      <w:tr>
        <w:tblPrEx>
          <w:shd w:val="clear" w:color="auto" w:fill="auto"/>
        </w:tblPrEx>
        <w:trPr>
          <w:trHeight w:val="400" w:hRule="atLeast"/>
        </w:trPr>
        <w:tc>
          <w:tcPr>
            <w:tcW w:type="dxa" w:w="1123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Стиль таблицы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 w:hint="default"/>
                <w:sz w:val="22"/>
                <w:szCs w:val="22"/>
                <w:rtl w:val="0"/>
              </w:rPr>
              <w:t>ИНН</w:t>
            </w:r>
          </w:p>
        </w:tc>
        <w:tc>
          <w:tcPr>
            <w:tcW w:type="dxa" w:w="333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Стиль таблицы 2"/>
              <w:jc w:val="center"/>
            </w:pPr>
            <w:r>
              <w:rPr>
                <w:rFonts w:ascii="Arial" w:hAnsi="Arial"/>
                <w:sz w:val="22"/>
                <w:szCs w:val="22"/>
                <w:rtl w:val="0"/>
              </w:rPr>
              <w:t>7777777</w:t>
            </w:r>
          </w:p>
        </w:tc>
      </w:tr>
      <w:tr>
        <w:tblPrEx>
          <w:shd w:val="clear" w:color="auto" w:fill="auto"/>
        </w:tblPrEx>
        <w:trPr>
          <w:trHeight w:val="400" w:hRule="atLeast"/>
        </w:trPr>
        <w:tc>
          <w:tcPr>
            <w:tcW w:type="dxa" w:w="1123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Стиль таблицы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 w:hint="default"/>
                <w:sz w:val="22"/>
                <w:szCs w:val="22"/>
                <w:rtl w:val="0"/>
              </w:rPr>
              <w:t>КПП</w:t>
            </w:r>
          </w:p>
        </w:tc>
        <w:tc>
          <w:tcPr>
            <w:tcW w:type="dxa" w:w="333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Стиль таблицы 2"/>
              <w:jc w:val="center"/>
            </w:pPr>
            <w:r>
              <w:rPr>
                <w:rFonts w:ascii="Arial" w:hAnsi="Arial"/>
                <w:sz w:val="22"/>
                <w:szCs w:val="22"/>
                <w:rtl w:val="0"/>
              </w:rPr>
              <w:t>7777777</w:t>
            </w:r>
          </w:p>
        </w:tc>
      </w:tr>
      <w:tr>
        <w:tblPrEx>
          <w:shd w:val="clear" w:color="auto" w:fill="auto"/>
        </w:tblPrEx>
        <w:trPr>
          <w:trHeight w:val="400" w:hRule="atLeast"/>
        </w:trPr>
        <w:tc>
          <w:tcPr>
            <w:tcW w:type="dxa" w:w="1123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Стиль таблицы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Hyperlink.0"/>
                <w:rFonts w:ascii="Arial" w:cs="Arial" w:hAnsi="Arial" w:eastAsia="Arial"/>
                <w:sz w:val="22"/>
                <w:szCs w:val="22"/>
                <w:rtl w:val="0"/>
              </w:rPr>
              <w:fldChar w:fldCharType="begin" w:fldLock="0"/>
            </w:r>
            <w:r>
              <w:rPr>
                <w:rStyle w:val="Hyperlink.0"/>
                <w:rFonts w:ascii="Arial" w:cs="Arial" w:hAnsi="Arial" w:eastAsia="Arial"/>
                <w:sz w:val="22"/>
                <w:szCs w:val="22"/>
                <w:rtl w:val="0"/>
              </w:rPr>
              <w:instrText xml:space="preserve"> HYPERLINK "http://base.garant.ru/179064/"</w:instrText>
            </w:r>
            <w:r>
              <w:rPr>
                <w:rStyle w:val="Hyperlink.0"/>
                <w:rFonts w:ascii="Arial" w:cs="Arial" w:hAnsi="Arial" w:eastAsia="Arial"/>
                <w:sz w:val="22"/>
                <w:szCs w:val="22"/>
                <w:rtl w:val="0"/>
              </w:rPr>
              <w:fldChar w:fldCharType="separate" w:fldLock="0"/>
            </w:r>
            <w:r>
              <w:rPr>
                <w:rStyle w:val="Hyperlink.0"/>
                <w:rFonts w:ascii="Arial" w:hAnsi="Arial" w:hint="default"/>
                <w:sz w:val="22"/>
                <w:szCs w:val="22"/>
                <w:rtl w:val="0"/>
              </w:rPr>
              <w:t>ОКАТО</w:t>
            </w:r>
            <w:r>
              <w:rPr>
                <w:rFonts w:ascii="Arial" w:cs="Arial" w:hAnsi="Arial" w:eastAsia="Arial"/>
                <w:sz w:val="22"/>
                <w:szCs w:val="22"/>
                <w:rtl w:val="0"/>
              </w:rPr>
              <w:fldChar w:fldCharType="end" w:fldLock="0"/>
            </w:r>
          </w:p>
        </w:tc>
        <w:tc>
          <w:tcPr>
            <w:tcW w:type="dxa" w:w="333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Стиль таблицы 2"/>
              <w:jc w:val="center"/>
            </w:pPr>
            <w:r>
              <w:rPr>
                <w:rFonts w:ascii="Arial" w:hAnsi="Arial"/>
                <w:sz w:val="22"/>
                <w:szCs w:val="22"/>
                <w:rtl w:val="0"/>
              </w:rPr>
              <w:t>7777777</w:t>
            </w:r>
          </w:p>
        </w:tc>
      </w:tr>
    </w:tbl>
    <w:p>
      <w:pPr>
        <w:pStyle w:val="По умолчанию"/>
        <w:bidi w:val="0"/>
        <w:ind w:left="0" w:right="0" w:firstLine="0"/>
        <w:jc w:val="left"/>
        <w:rPr>
          <w:rFonts w:ascii="Arial" w:cs="Arial" w:hAnsi="Arial" w:eastAsia="Arial"/>
          <w:b w:val="1"/>
          <w:bCs w:val="1"/>
          <w:color w:val="000000"/>
          <w:sz w:val="20"/>
          <w:szCs w:val="20"/>
          <w:shd w:val="clear" w:color="auto" w:fill="ffffff"/>
          <w:rtl w:val="0"/>
        </w:rPr>
      </w:pPr>
    </w:p>
    <w:p>
      <w:pPr>
        <w:pStyle w:val="По умолчанию"/>
        <w:bidi w:val="0"/>
        <w:ind w:left="0" w:right="0" w:firstLine="0"/>
        <w:jc w:val="left"/>
        <w:rPr>
          <w:rFonts w:ascii="Arial" w:cs="Arial" w:hAnsi="Arial" w:eastAsia="Arial"/>
          <w:b w:val="1"/>
          <w:bCs w:val="1"/>
          <w:color w:val="000000"/>
          <w:sz w:val="20"/>
          <w:szCs w:val="20"/>
          <w:shd w:val="clear" w:color="auto" w:fill="ffffff"/>
          <w:rtl w:val="0"/>
        </w:rPr>
      </w:pPr>
      <w:r>
        <w:rPr>
          <w:rFonts w:ascii="Arial" w:hAnsi="Arial" w:hint="default"/>
          <w:b w:val="1"/>
          <w:bCs w:val="1"/>
          <w:color w:val="5a5e5f"/>
          <w:sz w:val="20"/>
          <w:szCs w:val="20"/>
          <w:shd w:val="clear" w:color="auto" w:fill="ffffff"/>
          <w:rtl w:val="0"/>
        </w:rPr>
        <w:t> </w:t>
      </w:r>
    </w:p>
    <w:tbl>
      <w:tblPr>
        <w:tblW w:w="20314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538"/>
        <w:gridCol w:w="997"/>
        <w:gridCol w:w="840"/>
        <w:gridCol w:w="1128"/>
        <w:gridCol w:w="1982"/>
        <w:gridCol w:w="698"/>
        <w:gridCol w:w="1742"/>
        <w:gridCol w:w="1366"/>
        <w:gridCol w:w="846"/>
        <w:gridCol w:w="1741"/>
        <w:gridCol w:w="1922"/>
        <w:gridCol w:w="1597"/>
        <w:gridCol w:w="1441"/>
        <w:gridCol w:w="942"/>
        <w:gridCol w:w="1534"/>
      </w:tblGrid>
      <w:tr>
        <w:tblPrEx>
          <w:shd w:val="clear" w:color="auto" w:fill="auto"/>
        </w:tblPrEx>
        <w:trPr>
          <w:trHeight w:val="253" w:hRule="atLeast"/>
        </w:trPr>
        <w:tc>
          <w:tcPr>
            <w:tcW w:type="dxa" w:w="1538"/>
            <w:vMerge w:val="restart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pStyle w:val="Стиль таблицы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 w:hint="default"/>
                <w:sz w:val="22"/>
                <w:szCs w:val="22"/>
                <w:rtl w:val="0"/>
              </w:rPr>
              <w:t>Порядковый номер</w:t>
            </w:r>
          </w:p>
        </w:tc>
        <w:tc>
          <w:tcPr>
            <w:tcW w:type="dxa" w:w="997"/>
            <w:vMerge w:val="restart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pStyle w:val="Стиль таблицы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 w:hint="default"/>
                <w:sz w:val="22"/>
                <w:szCs w:val="22"/>
                <w:rtl w:val="0"/>
              </w:rPr>
              <w:t xml:space="preserve">Код по </w:t>
            </w:r>
            <w:r>
              <w:rPr>
                <w:rStyle w:val="Hyperlink.0"/>
                <w:rFonts w:ascii="Arial" w:cs="Arial" w:hAnsi="Arial" w:eastAsia="Arial"/>
                <w:sz w:val="22"/>
                <w:szCs w:val="22"/>
                <w:rtl w:val="0"/>
              </w:rPr>
              <w:fldChar w:fldCharType="begin" w:fldLock="0"/>
            </w:r>
            <w:r>
              <w:rPr>
                <w:rStyle w:val="Hyperlink.0"/>
                <w:rFonts w:ascii="Arial" w:cs="Arial" w:hAnsi="Arial" w:eastAsia="Arial"/>
                <w:sz w:val="22"/>
                <w:szCs w:val="22"/>
                <w:rtl w:val="0"/>
              </w:rPr>
              <w:instrText xml:space="preserve"> HYPERLINK "http://base.garant.ru/70650726/"</w:instrText>
            </w:r>
            <w:r>
              <w:rPr>
                <w:rStyle w:val="Hyperlink.0"/>
                <w:rFonts w:ascii="Arial" w:cs="Arial" w:hAnsi="Arial" w:eastAsia="Arial"/>
                <w:sz w:val="22"/>
                <w:szCs w:val="22"/>
                <w:rtl w:val="0"/>
              </w:rPr>
              <w:fldChar w:fldCharType="separate" w:fldLock="0"/>
            </w:r>
            <w:r>
              <w:rPr>
                <w:rStyle w:val="Hyperlink.0"/>
                <w:rFonts w:ascii="Arial" w:hAnsi="Arial" w:hint="default"/>
                <w:sz w:val="22"/>
                <w:szCs w:val="22"/>
                <w:rtl w:val="0"/>
                <w:lang w:val="ru-RU"/>
              </w:rPr>
              <w:t>ОКВЭД</w:t>
            </w:r>
            <w:r>
              <w:rPr>
                <w:rStyle w:val="Hyperlink.0"/>
                <w:rFonts w:ascii="Arial" w:hAnsi="Arial"/>
                <w:sz w:val="22"/>
                <w:szCs w:val="22"/>
                <w:rtl w:val="0"/>
              </w:rPr>
              <w:t>2</w:t>
            </w:r>
            <w:r>
              <w:rPr>
                <w:rFonts w:ascii="Arial" w:cs="Arial" w:hAnsi="Arial" w:eastAsia="Arial"/>
                <w:sz w:val="22"/>
                <w:szCs w:val="22"/>
                <w:rtl w:val="0"/>
              </w:rPr>
              <w:fldChar w:fldCharType="end" w:fldLock="0"/>
            </w:r>
          </w:p>
        </w:tc>
        <w:tc>
          <w:tcPr>
            <w:tcW w:type="dxa" w:w="840"/>
            <w:vMerge w:val="restart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pStyle w:val="Стиль таблицы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 w:hint="default"/>
                <w:sz w:val="22"/>
                <w:szCs w:val="22"/>
                <w:rtl w:val="0"/>
              </w:rPr>
              <w:t xml:space="preserve">Код по </w:t>
            </w:r>
            <w:r>
              <w:rPr>
                <w:rStyle w:val="Hyperlink.0"/>
                <w:rFonts w:ascii="Arial" w:cs="Arial" w:hAnsi="Arial" w:eastAsia="Arial"/>
                <w:sz w:val="22"/>
                <w:szCs w:val="22"/>
                <w:rtl w:val="0"/>
              </w:rPr>
              <w:fldChar w:fldCharType="begin" w:fldLock="0"/>
            </w:r>
            <w:r>
              <w:rPr>
                <w:rStyle w:val="Hyperlink.0"/>
                <w:rFonts w:ascii="Arial" w:cs="Arial" w:hAnsi="Arial" w:eastAsia="Arial"/>
                <w:sz w:val="22"/>
                <w:szCs w:val="22"/>
                <w:rtl w:val="0"/>
              </w:rPr>
              <w:instrText xml:space="preserve"> HYPERLINK "http://base.garant.ru/70650730/"</w:instrText>
            </w:r>
            <w:r>
              <w:rPr>
                <w:rStyle w:val="Hyperlink.0"/>
                <w:rFonts w:ascii="Arial" w:cs="Arial" w:hAnsi="Arial" w:eastAsia="Arial"/>
                <w:sz w:val="22"/>
                <w:szCs w:val="22"/>
                <w:rtl w:val="0"/>
              </w:rPr>
              <w:fldChar w:fldCharType="separate" w:fldLock="0"/>
            </w:r>
            <w:r>
              <w:rPr>
                <w:rStyle w:val="Hyperlink.0"/>
                <w:rFonts w:ascii="Arial" w:hAnsi="Arial" w:hint="default"/>
                <w:sz w:val="22"/>
                <w:szCs w:val="22"/>
                <w:rtl w:val="0"/>
              </w:rPr>
              <w:t>ОКПД</w:t>
            </w:r>
            <w:r>
              <w:rPr>
                <w:rStyle w:val="Hyperlink.0"/>
                <w:rFonts w:ascii="Arial" w:hAnsi="Arial"/>
                <w:sz w:val="22"/>
                <w:szCs w:val="22"/>
                <w:rtl w:val="0"/>
              </w:rPr>
              <w:t>2</w:t>
            </w:r>
            <w:r>
              <w:rPr>
                <w:rFonts w:ascii="Arial" w:cs="Arial" w:hAnsi="Arial" w:eastAsia="Arial"/>
                <w:sz w:val="22"/>
                <w:szCs w:val="22"/>
                <w:rtl w:val="0"/>
              </w:rPr>
              <w:fldChar w:fldCharType="end" w:fldLock="0"/>
            </w:r>
          </w:p>
        </w:tc>
        <w:tc>
          <w:tcPr>
            <w:tcW w:type="dxa" w:w="14463"/>
            <w:gridSpan w:val="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pStyle w:val="Стиль таблицы 2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 w:hint="default"/>
                <w:sz w:val="22"/>
                <w:szCs w:val="22"/>
                <w:rtl w:val="0"/>
              </w:rPr>
              <w:t>Условия договора</w:t>
            </w:r>
          </w:p>
        </w:tc>
        <w:tc>
          <w:tcPr>
            <w:tcW w:type="dxa" w:w="942"/>
            <w:vMerge w:val="restart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pStyle w:val="Стиль таблицы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 w:hint="default"/>
                <w:sz w:val="22"/>
                <w:szCs w:val="22"/>
                <w:rtl w:val="0"/>
              </w:rPr>
              <w:t>Способ закупки</w:t>
            </w:r>
          </w:p>
        </w:tc>
        <w:tc>
          <w:tcPr>
            <w:tcW w:type="dxa" w:w="1534"/>
            <w:vMerge w:val="restart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pStyle w:val="Стиль таблицы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 w:hint="default"/>
                <w:sz w:val="22"/>
                <w:szCs w:val="22"/>
                <w:rtl w:val="0"/>
              </w:rPr>
              <w:t>Закупка в электронной форме</w:t>
            </w:r>
          </w:p>
        </w:tc>
      </w:tr>
      <w:tr>
        <w:tblPrEx>
          <w:shd w:val="clear" w:color="auto" w:fill="auto"/>
        </w:tblPrEx>
        <w:trPr>
          <w:trHeight w:val="1213" w:hRule="atLeast"/>
        </w:trPr>
        <w:tc>
          <w:tcPr>
            <w:tcW w:type="dxa" w:w="1538"/>
            <w:vMerge w:val="continue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</w:tcPr>
          <w:p/>
        </w:tc>
        <w:tc>
          <w:tcPr>
            <w:tcW w:type="dxa" w:w="997"/>
            <w:vMerge w:val="continue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</w:tcPr>
          <w:p/>
        </w:tc>
        <w:tc>
          <w:tcPr>
            <w:tcW w:type="dxa" w:w="840"/>
            <w:vMerge w:val="continue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</w:tcPr>
          <w:p/>
        </w:tc>
        <w:tc>
          <w:tcPr>
            <w:tcW w:type="dxa" w:w="1128"/>
            <w:vMerge w:val="restart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pStyle w:val="Стиль таблицы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 w:hint="default"/>
                <w:sz w:val="22"/>
                <w:szCs w:val="22"/>
                <w:rtl w:val="0"/>
              </w:rPr>
              <w:t>Предмет договора</w:t>
            </w:r>
          </w:p>
        </w:tc>
        <w:tc>
          <w:tcPr>
            <w:tcW w:type="dxa" w:w="1982"/>
            <w:vMerge w:val="restart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pStyle w:val="Стиль таблицы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 w:hint="default"/>
                <w:sz w:val="22"/>
                <w:szCs w:val="22"/>
                <w:rtl w:val="0"/>
              </w:rPr>
              <w:t>Минимально необходимые требования</w:t>
            </w:r>
            <w:r>
              <w:rPr>
                <w:rFonts w:ascii="Arial" w:hAnsi="Arial"/>
                <w:sz w:val="22"/>
                <w:szCs w:val="22"/>
                <w:rtl w:val="0"/>
              </w:rPr>
              <w:t xml:space="preserve">, </w:t>
            </w:r>
            <w:r>
              <w:rPr>
                <w:rFonts w:ascii="Arial" w:hAnsi="Arial" w:hint="default"/>
                <w:sz w:val="22"/>
                <w:szCs w:val="22"/>
                <w:rtl w:val="0"/>
              </w:rPr>
              <w:t xml:space="preserve">предъявляемые к закупаемым товарам </w:t>
            </w:r>
            <w:r>
              <w:rPr>
                <w:rFonts w:ascii="Arial" w:hAnsi="Arial"/>
                <w:sz w:val="22"/>
                <w:szCs w:val="22"/>
                <w:rtl w:val="0"/>
              </w:rPr>
              <w:t>(</w:t>
            </w:r>
            <w:r>
              <w:rPr>
                <w:rFonts w:ascii="Arial" w:hAnsi="Arial" w:hint="default"/>
                <w:sz w:val="22"/>
                <w:szCs w:val="22"/>
                <w:rtl w:val="0"/>
              </w:rPr>
              <w:t>работам</w:t>
            </w:r>
            <w:r>
              <w:rPr>
                <w:rFonts w:ascii="Arial" w:hAnsi="Arial"/>
                <w:sz w:val="22"/>
                <w:szCs w:val="22"/>
                <w:rtl w:val="0"/>
              </w:rPr>
              <w:t xml:space="preserve">, </w:t>
            </w:r>
            <w:r>
              <w:rPr>
                <w:rFonts w:ascii="Arial" w:hAnsi="Arial" w:hint="default"/>
                <w:sz w:val="22"/>
                <w:szCs w:val="22"/>
                <w:rtl w:val="0"/>
              </w:rPr>
              <w:t>услугам</w:t>
            </w:r>
            <w:r>
              <w:rPr>
                <w:rFonts w:ascii="Arial" w:hAnsi="Arial"/>
                <w:sz w:val="22"/>
                <w:szCs w:val="22"/>
                <w:rtl w:val="0"/>
              </w:rPr>
              <w:t>)</w:t>
            </w:r>
          </w:p>
        </w:tc>
        <w:tc>
          <w:tcPr>
            <w:tcW w:type="dxa" w:w="2440"/>
            <w:gridSpan w:val="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pStyle w:val="Стиль таблицы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 w:hint="default"/>
                <w:sz w:val="22"/>
                <w:szCs w:val="22"/>
                <w:rtl w:val="0"/>
              </w:rPr>
              <w:t>Единица измерения</w:t>
            </w:r>
          </w:p>
        </w:tc>
        <w:tc>
          <w:tcPr>
            <w:tcW w:type="dxa" w:w="1366"/>
            <w:vMerge w:val="restart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pStyle w:val="Стиль таблицы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 w:hint="default"/>
                <w:sz w:val="22"/>
                <w:szCs w:val="22"/>
                <w:rtl w:val="0"/>
              </w:rPr>
              <w:t>Сведения о количестве</w:t>
            </w:r>
          </w:p>
          <w:p>
            <w:pPr>
              <w:pStyle w:val="Стиль таблицы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sz w:val="22"/>
                <w:szCs w:val="22"/>
                <w:rtl w:val="0"/>
              </w:rPr>
              <w:t>(</w:t>
            </w:r>
            <w:r>
              <w:rPr>
                <w:rFonts w:ascii="Arial" w:hAnsi="Arial" w:hint="default"/>
                <w:sz w:val="22"/>
                <w:szCs w:val="22"/>
                <w:rtl w:val="0"/>
              </w:rPr>
              <w:t>объеме</w:t>
            </w:r>
            <w:r>
              <w:rPr>
                <w:rFonts w:ascii="Arial" w:hAnsi="Arial"/>
                <w:sz w:val="22"/>
                <w:szCs w:val="22"/>
                <w:rtl w:val="0"/>
              </w:rPr>
              <w:t>)</w:t>
            </w:r>
          </w:p>
        </w:tc>
        <w:tc>
          <w:tcPr>
            <w:tcW w:type="dxa" w:w="2587"/>
            <w:gridSpan w:val="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pStyle w:val="Стиль таблицы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 w:hint="default"/>
                <w:sz w:val="22"/>
                <w:szCs w:val="22"/>
                <w:rtl w:val="0"/>
              </w:rPr>
              <w:t xml:space="preserve">Регион поставки товаров </w:t>
            </w:r>
            <w:r>
              <w:rPr>
                <w:rFonts w:ascii="Arial" w:hAnsi="Arial"/>
                <w:sz w:val="22"/>
                <w:szCs w:val="22"/>
                <w:rtl w:val="0"/>
              </w:rPr>
              <w:t>(</w:t>
            </w:r>
            <w:r>
              <w:rPr>
                <w:rFonts w:ascii="Arial" w:hAnsi="Arial" w:hint="default"/>
                <w:sz w:val="22"/>
                <w:szCs w:val="22"/>
                <w:rtl w:val="0"/>
              </w:rPr>
              <w:t>выполнения работ</w:t>
            </w:r>
            <w:r>
              <w:rPr>
                <w:rFonts w:ascii="Arial" w:hAnsi="Arial"/>
                <w:sz w:val="22"/>
                <w:szCs w:val="22"/>
                <w:rtl w:val="0"/>
              </w:rPr>
              <w:t xml:space="preserve">, </w:t>
            </w:r>
            <w:r>
              <w:rPr>
                <w:rFonts w:ascii="Arial" w:hAnsi="Arial" w:hint="default"/>
                <w:sz w:val="22"/>
                <w:szCs w:val="22"/>
                <w:rtl w:val="0"/>
              </w:rPr>
              <w:t>оказания услуг</w:t>
            </w:r>
            <w:r>
              <w:rPr>
                <w:rFonts w:ascii="Arial" w:hAnsi="Arial"/>
                <w:sz w:val="22"/>
                <w:szCs w:val="22"/>
                <w:rtl w:val="0"/>
              </w:rPr>
              <w:t>)</w:t>
            </w:r>
          </w:p>
        </w:tc>
        <w:tc>
          <w:tcPr>
            <w:tcW w:type="dxa" w:w="1921"/>
            <w:vMerge w:val="restart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pStyle w:val="Стиль таблицы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 w:hint="default"/>
                <w:sz w:val="22"/>
                <w:szCs w:val="22"/>
                <w:rtl w:val="0"/>
              </w:rPr>
              <w:t xml:space="preserve">Сведения о начальной </w:t>
            </w:r>
            <w:r>
              <w:rPr>
                <w:rFonts w:ascii="Arial" w:hAnsi="Arial"/>
                <w:sz w:val="22"/>
                <w:szCs w:val="22"/>
                <w:rtl w:val="0"/>
              </w:rPr>
              <w:t>(</w:t>
            </w:r>
            <w:r>
              <w:rPr>
                <w:rFonts w:ascii="Arial" w:hAnsi="Arial" w:hint="default"/>
                <w:sz w:val="22"/>
                <w:szCs w:val="22"/>
                <w:rtl w:val="0"/>
              </w:rPr>
              <w:t>максимальной</w:t>
            </w:r>
            <w:r>
              <w:rPr>
                <w:rFonts w:ascii="Arial" w:hAnsi="Arial"/>
                <w:sz w:val="22"/>
                <w:szCs w:val="22"/>
                <w:rtl w:val="0"/>
              </w:rPr>
              <w:t>)</w:t>
            </w:r>
          </w:p>
          <w:p>
            <w:pPr>
              <w:pStyle w:val="Стиль таблицы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 w:hint="default"/>
                <w:sz w:val="22"/>
                <w:szCs w:val="22"/>
                <w:rtl w:val="0"/>
              </w:rPr>
              <w:t xml:space="preserve">цене договора </w:t>
            </w:r>
            <w:r>
              <w:rPr>
                <w:rFonts w:ascii="Arial" w:hAnsi="Arial"/>
                <w:sz w:val="22"/>
                <w:szCs w:val="22"/>
                <w:rtl w:val="0"/>
              </w:rPr>
              <w:t>(</w:t>
            </w:r>
            <w:r>
              <w:rPr>
                <w:rFonts w:ascii="Arial" w:hAnsi="Arial" w:hint="default"/>
                <w:sz w:val="22"/>
                <w:szCs w:val="22"/>
                <w:rtl w:val="0"/>
              </w:rPr>
              <w:t>цене лота</w:t>
            </w:r>
            <w:r>
              <w:rPr>
                <w:rFonts w:ascii="Arial" w:hAnsi="Arial"/>
                <w:sz w:val="22"/>
                <w:szCs w:val="22"/>
                <w:rtl w:val="0"/>
              </w:rPr>
              <w:t>)</w:t>
            </w:r>
          </w:p>
        </w:tc>
        <w:tc>
          <w:tcPr>
            <w:tcW w:type="dxa" w:w="3038"/>
            <w:gridSpan w:val="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pStyle w:val="Стиль таблицы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 w:hint="default"/>
                <w:sz w:val="22"/>
                <w:szCs w:val="22"/>
                <w:rtl w:val="0"/>
              </w:rPr>
              <w:t>График осуществления процедур закупки</w:t>
            </w:r>
          </w:p>
        </w:tc>
        <w:tc>
          <w:tcPr>
            <w:tcW w:type="dxa" w:w="942"/>
            <w:vMerge w:val="continue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</w:tcPr>
          <w:p/>
        </w:tc>
        <w:tc>
          <w:tcPr>
            <w:tcW w:type="dxa" w:w="1534"/>
            <w:vMerge w:val="continue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</w:tcPr>
          <w:p/>
        </w:tc>
      </w:tr>
      <w:tr>
        <w:tblPrEx>
          <w:shd w:val="clear" w:color="auto" w:fill="auto"/>
        </w:tblPrEx>
        <w:trPr>
          <w:trHeight w:val="2653" w:hRule="atLeast"/>
        </w:trPr>
        <w:tc>
          <w:tcPr>
            <w:tcW w:type="dxa" w:w="1538"/>
            <w:vMerge w:val="continue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</w:tcPr>
          <w:p/>
        </w:tc>
        <w:tc>
          <w:tcPr>
            <w:tcW w:type="dxa" w:w="997"/>
            <w:vMerge w:val="continue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</w:tcPr>
          <w:p/>
        </w:tc>
        <w:tc>
          <w:tcPr>
            <w:tcW w:type="dxa" w:w="840"/>
            <w:vMerge w:val="continue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</w:tcPr>
          <w:p/>
        </w:tc>
        <w:tc>
          <w:tcPr>
            <w:tcW w:type="dxa" w:w="1128"/>
            <w:vMerge w:val="continue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</w:tcPr>
          <w:p/>
        </w:tc>
        <w:tc>
          <w:tcPr>
            <w:tcW w:type="dxa" w:w="1982"/>
            <w:vMerge w:val="continue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</w:tcPr>
          <w:p/>
        </w:tc>
        <w:tc>
          <w:tcPr>
            <w:tcW w:type="dxa" w:w="69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pStyle w:val="Стиль таблицы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 w:hint="default"/>
                <w:sz w:val="22"/>
                <w:szCs w:val="22"/>
                <w:rtl w:val="0"/>
              </w:rPr>
              <w:t xml:space="preserve">код по </w:t>
            </w:r>
            <w:r>
              <w:rPr>
                <w:rStyle w:val="Hyperlink.0"/>
                <w:rFonts w:ascii="Arial" w:cs="Arial" w:hAnsi="Arial" w:eastAsia="Arial"/>
                <w:sz w:val="22"/>
                <w:szCs w:val="22"/>
                <w:rtl w:val="0"/>
              </w:rPr>
              <w:fldChar w:fldCharType="begin" w:fldLock="0"/>
            </w:r>
            <w:r>
              <w:rPr>
                <w:rStyle w:val="Hyperlink.0"/>
                <w:rFonts w:ascii="Arial" w:cs="Arial" w:hAnsi="Arial" w:eastAsia="Arial"/>
                <w:sz w:val="22"/>
                <w:szCs w:val="22"/>
                <w:rtl w:val="0"/>
              </w:rPr>
              <w:instrText xml:space="preserve"> HYPERLINK "http://base.garant.ru/179222/"</w:instrText>
            </w:r>
            <w:r>
              <w:rPr>
                <w:rStyle w:val="Hyperlink.0"/>
                <w:rFonts w:ascii="Arial" w:cs="Arial" w:hAnsi="Arial" w:eastAsia="Arial"/>
                <w:sz w:val="22"/>
                <w:szCs w:val="22"/>
                <w:rtl w:val="0"/>
              </w:rPr>
              <w:fldChar w:fldCharType="separate" w:fldLock="0"/>
            </w:r>
            <w:r>
              <w:rPr>
                <w:rStyle w:val="Hyperlink.0"/>
                <w:rFonts w:ascii="Arial" w:hAnsi="Arial" w:hint="default"/>
                <w:sz w:val="22"/>
                <w:szCs w:val="22"/>
                <w:rtl w:val="0"/>
                <w:lang w:val="ru-RU"/>
              </w:rPr>
              <w:t>ОКЕИ</w:t>
            </w:r>
            <w:r>
              <w:rPr>
                <w:rFonts w:ascii="Arial" w:cs="Arial" w:hAnsi="Arial" w:eastAsia="Arial"/>
                <w:sz w:val="22"/>
                <w:szCs w:val="22"/>
                <w:rtl w:val="0"/>
              </w:rPr>
              <w:fldChar w:fldCharType="end" w:fldLock="0"/>
            </w:r>
          </w:p>
        </w:tc>
        <w:tc>
          <w:tcPr>
            <w:tcW w:type="dxa" w:w="174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pStyle w:val="Стиль таблицы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 w:hint="default"/>
                <w:sz w:val="22"/>
                <w:szCs w:val="22"/>
                <w:rtl w:val="0"/>
              </w:rPr>
              <w:t>наименование</w:t>
            </w:r>
          </w:p>
        </w:tc>
        <w:tc>
          <w:tcPr>
            <w:tcW w:type="dxa" w:w="1366"/>
            <w:vMerge w:val="continue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</w:tcPr>
          <w:p/>
        </w:tc>
        <w:tc>
          <w:tcPr>
            <w:tcW w:type="dxa" w:w="8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pStyle w:val="Стиль таблицы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 w:hint="default"/>
                <w:sz w:val="22"/>
                <w:szCs w:val="22"/>
                <w:rtl w:val="0"/>
              </w:rPr>
              <w:t xml:space="preserve">код по </w:t>
            </w:r>
            <w:r>
              <w:rPr>
                <w:rStyle w:val="Hyperlink.0"/>
                <w:rFonts w:ascii="Arial" w:cs="Arial" w:hAnsi="Arial" w:eastAsia="Arial"/>
                <w:sz w:val="22"/>
                <w:szCs w:val="22"/>
                <w:rtl w:val="0"/>
              </w:rPr>
              <w:fldChar w:fldCharType="begin" w:fldLock="0"/>
            </w:r>
            <w:r>
              <w:rPr>
                <w:rStyle w:val="Hyperlink.0"/>
                <w:rFonts w:ascii="Arial" w:cs="Arial" w:hAnsi="Arial" w:eastAsia="Arial"/>
                <w:sz w:val="22"/>
                <w:szCs w:val="22"/>
                <w:rtl w:val="0"/>
              </w:rPr>
              <w:instrText xml:space="preserve"> HYPERLINK "http://base.garant.ru/179064/"</w:instrText>
            </w:r>
            <w:r>
              <w:rPr>
                <w:rStyle w:val="Hyperlink.0"/>
                <w:rFonts w:ascii="Arial" w:cs="Arial" w:hAnsi="Arial" w:eastAsia="Arial"/>
                <w:sz w:val="22"/>
                <w:szCs w:val="22"/>
                <w:rtl w:val="0"/>
              </w:rPr>
              <w:fldChar w:fldCharType="separate" w:fldLock="0"/>
            </w:r>
            <w:r>
              <w:rPr>
                <w:rStyle w:val="Hyperlink.0"/>
                <w:rFonts w:ascii="Arial" w:hAnsi="Arial" w:hint="default"/>
                <w:sz w:val="22"/>
                <w:szCs w:val="22"/>
                <w:rtl w:val="0"/>
              </w:rPr>
              <w:t>ОКАТО</w:t>
            </w:r>
            <w:r>
              <w:rPr>
                <w:rFonts w:ascii="Arial" w:cs="Arial" w:hAnsi="Arial" w:eastAsia="Arial"/>
                <w:sz w:val="22"/>
                <w:szCs w:val="22"/>
                <w:rtl w:val="0"/>
              </w:rPr>
              <w:fldChar w:fldCharType="end" w:fldLock="0"/>
            </w:r>
          </w:p>
        </w:tc>
        <w:tc>
          <w:tcPr>
            <w:tcW w:type="dxa" w:w="174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pStyle w:val="Стиль таблицы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 w:hint="default"/>
                <w:sz w:val="22"/>
                <w:szCs w:val="22"/>
                <w:rtl w:val="0"/>
              </w:rPr>
              <w:t>наименование</w:t>
            </w:r>
          </w:p>
        </w:tc>
        <w:tc>
          <w:tcPr>
            <w:tcW w:type="dxa" w:w="1921"/>
            <w:vMerge w:val="continue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</w:tcPr>
          <w:p/>
        </w:tc>
        <w:tc>
          <w:tcPr>
            <w:tcW w:type="dxa" w:w="159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pStyle w:val="Стиль таблицы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 w:hint="default"/>
                <w:sz w:val="22"/>
                <w:szCs w:val="22"/>
                <w:rtl w:val="0"/>
              </w:rPr>
              <w:t>планируемая дата или период размещения извещения о</w:t>
            </w:r>
          </w:p>
          <w:p>
            <w:pPr>
              <w:pStyle w:val="Стиль таблицы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 w:hint="default"/>
                <w:sz w:val="22"/>
                <w:szCs w:val="22"/>
                <w:rtl w:val="0"/>
              </w:rPr>
              <w:t xml:space="preserve">закупке </w:t>
            </w:r>
            <w:r>
              <w:rPr>
                <w:rFonts w:ascii="Arial" w:hAnsi="Arial"/>
                <w:sz w:val="22"/>
                <w:szCs w:val="22"/>
                <w:rtl w:val="0"/>
              </w:rPr>
              <w:t>(</w:t>
            </w:r>
            <w:r>
              <w:rPr>
                <w:rFonts w:ascii="Arial" w:hAnsi="Arial" w:hint="default"/>
                <w:sz w:val="22"/>
                <w:szCs w:val="22"/>
                <w:rtl w:val="0"/>
              </w:rPr>
              <w:t>месяц</w:t>
            </w:r>
            <w:r>
              <w:rPr>
                <w:rFonts w:ascii="Arial" w:hAnsi="Arial"/>
                <w:sz w:val="22"/>
                <w:szCs w:val="22"/>
                <w:rtl w:val="0"/>
              </w:rPr>
              <w:t xml:space="preserve">, </w:t>
            </w:r>
            <w:r>
              <w:rPr>
                <w:rFonts w:ascii="Arial" w:hAnsi="Arial" w:hint="default"/>
                <w:sz w:val="22"/>
                <w:szCs w:val="22"/>
                <w:rtl w:val="0"/>
              </w:rPr>
              <w:t>год</w:t>
            </w:r>
            <w:r>
              <w:rPr>
                <w:rFonts w:ascii="Arial" w:hAnsi="Arial"/>
                <w:sz w:val="22"/>
                <w:szCs w:val="22"/>
                <w:rtl w:val="0"/>
              </w:rPr>
              <w:t>)</w:t>
            </w:r>
          </w:p>
        </w:tc>
        <w:tc>
          <w:tcPr>
            <w:tcW w:type="dxa" w:w="144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pStyle w:val="Стиль таблицы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 w:hint="default"/>
                <w:sz w:val="22"/>
                <w:szCs w:val="22"/>
                <w:rtl w:val="0"/>
              </w:rPr>
              <w:t xml:space="preserve">срок исполнения договора </w:t>
            </w:r>
            <w:r>
              <w:rPr>
                <w:rFonts w:ascii="Arial" w:hAnsi="Arial"/>
                <w:sz w:val="22"/>
                <w:szCs w:val="22"/>
                <w:rtl w:val="0"/>
              </w:rPr>
              <w:t>(</w:t>
            </w:r>
            <w:r>
              <w:rPr>
                <w:rFonts w:ascii="Arial" w:hAnsi="Arial" w:hint="default"/>
                <w:sz w:val="22"/>
                <w:szCs w:val="22"/>
                <w:rtl w:val="0"/>
              </w:rPr>
              <w:t>месяц</w:t>
            </w:r>
            <w:r>
              <w:rPr>
                <w:rFonts w:ascii="Arial" w:hAnsi="Arial"/>
                <w:sz w:val="22"/>
                <w:szCs w:val="22"/>
                <w:rtl w:val="0"/>
              </w:rPr>
              <w:t>,</w:t>
            </w:r>
          </w:p>
          <w:p>
            <w:pPr>
              <w:pStyle w:val="Стиль таблицы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 w:hint="default"/>
                <w:sz w:val="22"/>
                <w:szCs w:val="22"/>
                <w:rtl w:val="0"/>
              </w:rPr>
              <w:t>год</w:t>
            </w:r>
            <w:r>
              <w:rPr>
                <w:rFonts w:ascii="Arial" w:hAnsi="Arial"/>
                <w:sz w:val="22"/>
                <w:szCs w:val="22"/>
                <w:rtl w:val="0"/>
              </w:rPr>
              <w:t>)</w:t>
            </w:r>
          </w:p>
        </w:tc>
        <w:tc>
          <w:tcPr>
            <w:tcW w:type="dxa" w:w="942"/>
            <w:vMerge w:val="continue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</w:tcPr>
          <w:p/>
        </w:tc>
        <w:tc>
          <w:tcPr>
            <w:tcW w:type="dxa" w:w="153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pStyle w:val="Стиль таблицы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 w:hint="default"/>
                <w:sz w:val="22"/>
                <w:szCs w:val="22"/>
                <w:rtl w:val="0"/>
              </w:rPr>
              <w:t xml:space="preserve">да </w:t>
            </w:r>
            <w:r>
              <w:rPr>
                <w:rFonts w:ascii="Arial" w:hAnsi="Arial"/>
                <w:sz w:val="22"/>
                <w:szCs w:val="22"/>
                <w:rtl w:val="0"/>
              </w:rPr>
              <w:t>(</w:t>
            </w:r>
            <w:r>
              <w:rPr>
                <w:rFonts w:ascii="Arial" w:hAnsi="Arial" w:hint="default"/>
                <w:sz w:val="22"/>
                <w:szCs w:val="22"/>
                <w:rtl w:val="0"/>
              </w:rPr>
              <w:t>нет</w:t>
            </w:r>
            <w:r>
              <w:rPr>
                <w:rFonts w:ascii="Arial" w:hAnsi="Arial"/>
                <w:sz w:val="22"/>
                <w:szCs w:val="22"/>
                <w:rtl w:val="0"/>
              </w:rPr>
              <w:t>)</w:t>
            </w:r>
          </w:p>
        </w:tc>
      </w:tr>
      <w:tr>
        <w:tblPrEx>
          <w:shd w:val="clear" w:color="auto" w:fill="auto"/>
        </w:tblPrEx>
        <w:trPr>
          <w:trHeight w:val="253" w:hRule="atLeast"/>
        </w:trPr>
        <w:tc>
          <w:tcPr>
            <w:tcW w:type="dxa" w:w="153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vertAlign w:val="baseline"/>
                <w:rtl w:val="0"/>
              </w:rPr>
              <w:t>1</w:t>
            </w:r>
          </w:p>
        </w:tc>
        <w:tc>
          <w:tcPr>
            <w:tcW w:type="dxa" w:w="99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vertAlign w:val="baseline"/>
                <w:rtl w:val="0"/>
              </w:rPr>
              <w:t>2</w:t>
            </w:r>
          </w:p>
        </w:tc>
        <w:tc>
          <w:tcPr>
            <w:tcW w:type="dxa" w:w="84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vertAlign w:val="baseline"/>
                <w:rtl w:val="0"/>
              </w:rPr>
              <w:t>3</w:t>
            </w:r>
          </w:p>
        </w:tc>
        <w:tc>
          <w:tcPr>
            <w:tcW w:type="dxa" w:w="112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vertAlign w:val="baseline"/>
                <w:rtl w:val="0"/>
              </w:rPr>
              <w:t>4</w:t>
            </w:r>
          </w:p>
        </w:tc>
        <w:tc>
          <w:tcPr>
            <w:tcW w:type="dxa" w:w="198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vertAlign w:val="baseline"/>
                <w:rtl w:val="0"/>
              </w:rPr>
              <w:t>5</w:t>
            </w:r>
          </w:p>
        </w:tc>
        <w:tc>
          <w:tcPr>
            <w:tcW w:type="dxa" w:w="69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vertAlign w:val="baseline"/>
                <w:rtl w:val="0"/>
              </w:rPr>
              <w:t>6</w:t>
            </w:r>
          </w:p>
        </w:tc>
        <w:tc>
          <w:tcPr>
            <w:tcW w:type="dxa" w:w="174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vertAlign w:val="baseline"/>
                <w:rtl w:val="0"/>
              </w:rPr>
              <w:t>7</w:t>
            </w:r>
          </w:p>
        </w:tc>
        <w:tc>
          <w:tcPr>
            <w:tcW w:type="dxa" w:w="136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vertAlign w:val="baseline"/>
                <w:rtl w:val="0"/>
              </w:rPr>
              <w:t>8</w:t>
            </w:r>
          </w:p>
        </w:tc>
        <w:tc>
          <w:tcPr>
            <w:tcW w:type="dxa" w:w="8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vertAlign w:val="baseline"/>
                <w:rtl w:val="0"/>
              </w:rPr>
              <w:t>9</w:t>
            </w:r>
          </w:p>
        </w:tc>
        <w:tc>
          <w:tcPr>
            <w:tcW w:type="dxa" w:w="174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vertAlign w:val="baseline"/>
                <w:rtl w:val="0"/>
              </w:rPr>
              <w:t>10</w:t>
            </w:r>
          </w:p>
        </w:tc>
        <w:tc>
          <w:tcPr>
            <w:tcW w:type="dxa" w:w="192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vertAlign w:val="baseline"/>
                <w:rtl w:val="0"/>
              </w:rPr>
              <w:t>11</w:t>
            </w:r>
          </w:p>
        </w:tc>
        <w:tc>
          <w:tcPr>
            <w:tcW w:type="dxa" w:w="159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vertAlign w:val="baseline"/>
                <w:rtl w:val="0"/>
              </w:rPr>
              <w:t>12</w:t>
            </w:r>
          </w:p>
        </w:tc>
        <w:tc>
          <w:tcPr>
            <w:tcW w:type="dxa" w:w="144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vertAlign w:val="baseline"/>
                <w:rtl w:val="0"/>
              </w:rPr>
              <w:t>13</w:t>
            </w:r>
          </w:p>
        </w:tc>
        <w:tc>
          <w:tcPr>
            <w:tcW w:type="dxa" w:w="94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vertAlign w:val="baseline"/>
                <w:rtl w:val="0"/>
              </w:rPr>
              <w:t>14</w:t>
            </w:r>
          </w:p>
        </w:tc>
        <w:tc>
          <w:tcPr>
            <w:tcW w:type="dxa" w:w="153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vertAlign w:val="baseline"/>
                <w:rtl w:val="0"/>
              </w:rPr>
              <w:t>15</w:t>
            </w:r>
          </w:p>
        </w:tc>
      </w:tr>
      <w:tr>
        <w:tblPrEx>
          <w:shd w:val="clear" w:color="auto" w:fill="auto"/>
        </w:tblPrEx>
        <w:trPr>
          <w:trHeight w:val="253" w:hRule="atLeast"/>
        </w:trPr>
        <w:tc>
          <w:tcPr>
            <w:tcW w:type="dxa" w:w="153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pStyle w:val="Стиль таблицы 2"/>
            </w:pPr>
            <w:r>
              <w:rPr>
                <w:rFonts w:ascii="Arial" w:hAnsi="Arial"/>
                <w:sz w:val="22"/>
                <w:szCs w:val="22"/>
                <w:rtl w:val="0"/>
              </w:rPr>
              <w:t>-</w:t>
            </w:r>
          </w:p>
        </w:tc>
        <w:tc>
          <w:tcPr>
            <w:tcW w:type="dxa" w:w="99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pStyle w:val="Стиль таблицы 2"/>
            </w:pPr>
            <w:r>
              <w:rPr>
                <w:rFonts w:ascii="Arial" w:hAnsi="Arial"/>
                <w:sz w:val="22"/>
                <w:szCs w:val="22"/>
                <w:rtl w:val="0"/>
              </w:rPr>
              <w:t>-</w:t>
            </w:r>
          </w:p>
        </w:tc>
        <w:tc>
          <w:tcPr>
            <w:tcW w:type="dxa" w:w="84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pStyle w:val="Стиль таблицы 2"/>
            </w:pPr>
            <w:r>
              <w:rPr>
                <w:rFonts w:ascii="Arial" w:hAnsi="Arial"/>
                <w:sz w:val="22"/>
                <w:szCs w:val="22"/>
                <w:rtl w:val="0"/>
              </w:rPr>
              <w:t>-</w:t>
            </w:r>
          </w:p>
        </w:tc>
        <w:tc>
          <w:tcPr>
            <w:tcW w:type="dxa" w:w="112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pStyle w:val="Стиль таблицы 2"/>
            </w:pPr>
            <w:r>
              <w:rPr>
                <w:rFonts w:ascii="Arial" w:hAnsi="Arial"/>
                <w:sz w:val="22"/>
                <w:szCs w:val="22"/>
                <w:rtl w:val="0"/>
              </w:rPr>
              <w:t>-</w:t>
            </w:r>
          </w:p>
        </w:tc>
        <w:tc>
          <w:tcPr>
            <w:tcW w:type="dxa" w:w="198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pStyle w:val="Стиль таблицы 2"/>
            </w:pPr>
            <w:r>
              <w:rPr>
                <w:rFonts w:ascii="Arial" w:hAnsi="Arial"/>
                <w:sz w:val="22"/>
                <w:szCs w:val="22"/>
                <w:rtl w:val="0"/>
              </w:rPr>
              <w:t>-</w:t>
            </w:r>
          </w:p>
        </w:tc>
        <w:tc>
          <w:tcPr>
            <w:tcW w:type="dxa" w:w="69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pStyle w:val="Стиль таблицы 2"/>
            </w:pPr>
            <w:r>
              <w:rPr>
                <w:rFonts w:ascii="Arial" w:hAnsi="Arial"/>
                <w:sz w:val="22"/>
                <w:szCs w:val="22"/>
                <w:rtl w:val="0"/>
              </w:rPr>
              <w:t>-</w:t>
            </w:r>
          </w:p>
        </w:tc>
        <w:tc>
          <w:tcPr>
            <w:tcW w:type="dxa" w:w="174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pStyle w:val="Стиль таблицы 2"/>
            </w:pPr>
            <w:r>
              <w:rPr>
                <w:rFonts w:ascii="Arial" w:hAnsi="Arial"/>
                <w:sz w:val="22"/>
                <w:szCs w:val="22"/>
                <w:rtl w:val="0"/>
              </w:rPr>
              <w:t>-</w:t>
            </w:r>
          </w:p>
        </w:tc>
        <w:tc>
          <w:tcPr>
            <w:tcW w:type="dxa" w:w="136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pStyle w:val="Стиль таблицы 2"/>
            </w:pPr>
            <w:r>
              <w:rPr>
                <w:rFonts w:ascii="Arial" w:hAnsi="Arial"/>
                <w:sz w:val="22"/>
                <w:szCs w:val="22"/>
                <w:rtl w:val="0"/>
              </w:rPr>
              <w:t>-</w:t>
            </w:r>
          </w:p>
        </w:tc>
        <w:tc>
          <w:tcPr>
            <w:tcW w:type="dxa" w:w="8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pStyle w:val="Стиль таблицы 2"/>
            </w:pPr>
            <w:r>
              <w:rPr>
                <w:rFonts w:ascii="Arial" w:hAnsi="Arial"/>
                <w:sz w:val="22"/>
                <w:szCs w:val="22"/>
                <w:rtl w:val="0"/>
              </w:rPr>
              <w:t>-</w:t>
            </w:r>
          </w:p>
        </w:tc>
        <w:tc>
          <w:tcPr>
            <w:tcW w:type="dxa" w:w="174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pStyle w:val="Стиль таблицы 2"/>
            </w:pPr>
            <w:r>
              <w:rPr>
                <w:rFonts w:ascii="Arial" w:hAnsi="Arial"/>
                <w:sz w:val="22"/>
                <w:szCs w:val="22"/>
                <w:rtl w:val="0"/>
              </w:rPr>
              <w:t>-</w:t>
            </w:r>
          </w:p>
        </w:tc>
        <w:tc>
          <w:tcPr>
            <w:tcW w:type="dxa" w:w="192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pStyle w:val="Стиль таблицы 2"/>
            </w:pPr>
            <w:r>
              <w:rPr>
                <w:rFonts w:ascii="Arial" w:hAnsi="Arial"/>
                <w:sz w:val="22"/>
                <w:szCs w:val="22"/>
                <w:rtl w:val="0"/>
              </w:rPr>
              <w:t>-</w:t>
            </w:r>
          </w:p>
        </w:tc>
        <w:tc>
          <w:tcPr>
            <w:tcW w:type="dxa" w:w="159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pStyle w:val="Стиль таблицы 2"/>
            </w:pPr>
            <w:r>
              <w:rPr>
                <w:rFonts w:ascii="Arial" w:hAnsi="Arial"/>
                <w:sz w:val="22"/>
                <w:szCs w:val="22"/>
                <w:rtl w:val="0"/>
              </w:rPr>
              <w:t>-</w:t>
            </w:r>
          </w:p>
        </w:tc>
        <w:tc>
          <w:tcPr>
            <w:tcW w:type="dxa" w:w="144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pStyle w:val="Стиль таблицы 2"/>
            </w:pPr>
            <w:r>
              <w:rPr>
                <w:rFonts w:ascii="Arial" w:hAnsi="Arial"/>
                <w:sz w:val="22"/>
                <w:szCs w:val="22"/>
                <w:rtl w:val="0"/>
              </w:rPr>
              <w:t>-</w:t>
            </w:r>
          </w:p>
        </w:tc>
        <w:tc>
          <w:tcPr>
            <w:tcW w:type="dxa" w:w="94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pStyle w:val="Стиль таблицы 2"/>
            </w:pPr>
            <w:r>
              <w:rPr>
                <w:rFonts w:ascii="Arial" w:hAnsi="Arial"/>
                <w:sz w:val="22"/>
                <w:szCs w:val="22"/>
                <w:rtl w:val="0"/>
              </w:rPr>
              <w:t>-</w:t>
            </w:r>
          </w:p>
        </w:tc>
        <w:tc>
          <w:tcPr>
            <w:tcW w:type="dxa" w:w="153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efefe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pStyle w:val="Стиль таблицы 2"/>
            </w:pPr>
            <w:r>
              <w:rPr>
                <w:rFonts w:ascii="Arial" w:hAnsi="Arial"/>
                <w:sz w:val="22"/>
                <w:szCs w:val="22"/>
                <w:rtl w:val="0"/>
              </w:rPr>
              <w:t>-</w:t>
            </w:r>
          </w:p>
        </w:tc>
      </w:tr>
    </w:tbl>
    <w:p>
      <w:pPr>
        <w:pStyle w:val="По умолчанию"/>
        <w:bidi w:val="0"/>
        <w:ind w:left="0" w:right="0" w:firstLine="0"/>
        <w:jc w:val="left"/>
        <w:rPr>
          <w:rFonts w:ascii="Arial" w:cs="Arial" w:hAnsi="Arial" w:eastAsia="Arial"/>
          <w:b w:val="1"/>
          <w:bCs w:val="1"/>
          <w:color w:val="000000"/>
          <w:sz w:val="20"/>
          <w:szCs w:val="20"/>
          <w:shd w:val="clear" w:color="auto" w:fill="ffffff"/>
          <w:rtl w:val="0"/>
        </w:rPr>
      </w:pPr>
    </w:p>
    <w:p>
      <w:pPr>
        <w:pStyle w:val="По умолчанию"/>
        <w:bidi w:val="0"/>
        <w:ind w:left="0" w:right="0" w:firstLine="0"/>
        <w:jc w:val="left"/>
        <w:rPr>
          <w:rFonts w:ascii="Arial" w:cs="Arial" w:hAnsi="Arial" w:eastAsia="Arial"/>
          <w:b w:val="0"/>
          <w:bCs w:val="0"/>
          <w:sz w:val="20"/>
          <w:szCs w:val="20"/>
          <w:shd w:val="clear" w:color="auto" w:fill="ffffff"/>
          <w:rtl w:val="0"/>
        </w:rPr>
      </w:pPr>
      <w:r>
        <w:rPr>
          <w:rFonts w:ascii="Arial" w:hAnsi="Arial" w:hint="default"/>
          <w:b w:val="0"/>
          <w:bCs w:val="0"/>
          <w:sz w:val="20"/>
          <w:szCs w:val="20"/>
          <w:shd w:val="clear" w:color="auto" w:fill="ffffff"/>
          <w:rtl w:val="0"/>
          <w:lang w:val="ru-RU"/>
        </w:rPr>
        <w:t>Закупки на указанный период не предусмотрены</w:t>
      </w:r>
      <w:r>
        <w:rPr>
          <w:rFonts w:ascii="Arial" w:hAnsi="Arial"/>
          <w:b w:val="0"/>
          <w:bCs w:val="0"/>
          <w:sz w:val="20"/>
          <w:szCs w:val="20"/>
          <w:shd w:val="clear" w:color="auto" w:fill="ffffff"/>
          <w:rtl w:val="0"/>
          <w:lang w:val="ru-RU"/>
        </w:rPr>
        <w:t>.</w:t>
      </w:r>
    </w:p>
    <w:p>
      <w:pPr>
        <w:pStyle w:val="По умолчанию"/>
        <w:bidi w:val="0"/>
        <w:ind w:left="0" w:right="0" w:firstLine="0"/>
        <w:jc w:val="left"/>
        <w:rPr>
          <w:rFonts w:ascii="Arial" w:cs="Arial" w:hAnsi="Arial" w:eastAsia="Arial"/>
          <w:b w:val="1"/>
          <w:bCs w:val="1"/>
          <w:sz w:val="20"/>
          <w:szCs w:val="20"/>
          <w:shd w:val="clear" w:color="auto" w:fill="ffffff"/>
          <w:rtl w:val="0"/>
        </w:rPr>
      </w:pPr>
    </w:p>
    <w:p>
      <w:pPr>
        <w:pStyle w:val="По умолчанию"/>
        <w:bidi w:val="0"/>
        <w:ind w:left="0" w:right="0" w:firstLine="0"/>
        <w:jc w:val="left"/>
        <w:rPr>
          <w:rtl w:val="0"/>
        </w:rPr>
      </w:pPr>
      <w:r>
        <w:rPr>
          <w:rFonts w:ascii="Arial" w:hAnsi="Arial" w:hint="default"/>
          <w:b w:val="1"/>
          <w:bCs w:val="1"/>
          <w:sz w:val="24"/>
          <w:szCs w:val="24"/>
          <w:shd w:val="clear" w:color="auto" w:fill="ffffff"/>
          <w:rtl w:val="0"/>
          <w:lang w:val="ru-RU"/>
        </w:rPr>
        <w:t xml:space="preserve">Генеральный директор </w:t>
        <w:tab/>
        <w:tab/>
        <w:tab/>
        <w:tab/>
        <w:tab/>
        <w:tab/>
        <w:tab/>
        <w:tab/>
        <w:tab/>
        <w:tab/>
        <w:tab/>
        <w:tab/>
        <w:tab/>
        <w:t>Иванов И</w:t>
      </w:r>
      <w:r>
        <w:rPr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ru-RU"/>
        </w:rPr>
        <w:t>.</w:t>
      </w:r>
      <w:r>
        <w:rPr>
          <w:rFonts w:ascii="Arial" w:hAnsi="Arial" w:hint="default"/>
          <w:b w:val="1"/>
          <w:bCs w:val="1"/>
          <w:sz w:val="24"/>
          <w:szCs w:val="24"/>
          <w:shd w:val="clear" w:color="auto" w:fill="ffffff"/>
          <w:rtl w:val="0"/>
          <w:lang w:val="ru-RU"/>
        </w:rPr>
        <w:t>И</w:t>
      </w:r>
      <w:r>
        <w:rPr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ru-RU"/>
        </w:rPr>
        <w:t>.</w:t>
      </w:r>
    </w:p>
    <w:sectPr>
      <w:headerReference w:type="default" r:id="rId4"/>
      <w:footerReference w:type="default" r:id="rId5"/>
      <w:pgSz w:w="16840" w:h="11900" w:orient="landscape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По умолчанию">
    <w:name w:val="По умолчанию"/>
    <w:next w:val="По умолчанию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ru-RU"/>
    </w:rPr>
  </w:style>
  <w:style w:type="paragraph" w:styleId="Стиль таблицы 2">
    <w:name w:val="Стиль таблицы 2"/>
    <w:next w:val="Стиль таблицы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vertAlign w:val="baseline"/>
    </w:rPr>
  </w:style>
  <w:style w:type="character" w:styleId="Hyperlink.0">
    <w:name w:val="Hyperlink.0"/>
    <w:basedOn w:val="Hyperlink"/>
    <w:next w:val="Hyperlink.0"/>
    <w:rPr>
      <w:u w:val="singl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Landscape">
  <a:themeElements>
    <a:clrScheme name="BlankLandscape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Landscap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Landscap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